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A58" w:rsidRDefault="00FA2A58"/>
    <w:p w:rsidR="00CB78BF" w:rsidRDefault="00CB78BF">
      <w:r>
        <w:t>FOR IMMEDIATE RELEASE</w:t>
      </w:r>
    </w:p>
    <w:p w:rsidR="00CB78BF" w:rsidRDefault="00CB78BF">
      <w:r>
        <w:t>March 27, 2021</w:t>
      </w:r>
      <w:r>
        <w:tab/>
      </w:r>
      <w:r>
        <w:tab/>
      </w:r>
      <w:r>
        <w:tab/>
      </w:r>
    </w:p>
    <w:p w:rsidR="00CB78BF" w:rsidRDefault="00CB78BF"/>
    <w:p w:rsidR="00CB78BF" w:rsidRDefault="00CB78BF"/>
    <w:p w:rsidR="00CB78BF" w:rsidRPr="00445386" w:rsidRDefault="00CB78BF" w:rsidP="00445386">
      <w:pPr>
        <w:jc w:val="center"/>
        <w:rPr>
          <w:b/>
          <w:u w:val="single"/>
        </w:rPr>
      </w:pPr>
      <w:r w:rsidRPr="00445386">
        <w:rPr>
          <w:b/>
          <w:u w:val="single"/>
        </w:rPr>
        <w:t>RICHMOND COMMONWEALTH’S ATTORNEY’S OFFICE</w:t>
      </w:r>
      <w:r w:rsidR="00C102AB" w:rsidRPr="00445386">
        <w:rPr>
          <w:b/>
          <w:u w:val="single"/>
        </w:rPr>
        <w:t xml:space="preserve"> ESTABLISHES</w:t>
      </w:r>
    </w:p>
    <w:p w:rsidR="00CB78BF" w:rsidRPr="00445386" w:rsidRDefault="00CB78BF" w:rsidP="00CB78BF">
      <w:pPr>
        <w:jc w:val="center"/>
        <w:rPr>
          <w:b/>
          <w:u w:val="single"/>
        </w:rPr>
      </w:pPr>
      <w:r w:rsidRPr="00445386">
        <w:rPr>
          <w:b/>
          <w:u w:val="single"/>
        </w:rPr>
        <w:t>COMMUNITY JUSTICE REFORM UNIT</w:t>
      </w:r>
    </w:p>
    <w:p w:rsidR="00CB78BF" w:rsidRDefault="00CB78BF"/>
    <w:p w:rsidR="00CB78BF" w:rsidRDefault="00CB78BF"/>
    <w:p w:rsidR="00CB78BF" w:rsidRPr="00B11924" w:rsidRDefault="00CB78BF" w:rsidP="00CB78BF">
      <w:pPr>
        <w:spacing w:line="360" w:lineRule="auto"/>
        <w:ind w:firstLine="360"/>
        <w:rPr>
          <w:rFonts w:ascii="Arial" w:hAnsi="Arial" w:cs="Arial"/>
          <w:sz w:val="26"/>
          <w:szCs w:val="26"/>
        </w:rPr>
      </w:pPr>
      <w:r w:rsidRPr="00B11924">
        <w:rPr>
          <w:rFonts w:ascii="Arial" w:hAnsi="Arial" w:cs="Arial"/>
          <w:sz w:val="26"/>
          <w:szCs w:val="26"/>
        </w:rPr>
        <w:t xml:space="preserve">The Richmond Commonwealth’s Attorney’s Office has been a leader in the progressive criminal justice reform movement for </w:t>
      </w:r>
      <w:r>
        <w:rPr>
          <w:rFonts w:ascii="Arial" w:hAnsi="Arial" w:cs="Arial"/>
          <w:sz w:val="26"/>
          <w:szCs w:val="26"/>
        </w:rPr>
        <w:t>over</w:t>
      </w:r>
      <w:r w:rsidRPr="00B11924">
        <w:rPr>
          <w:rFonts w:ascii="Arial" w:hAnsi="Arial" w:cs="Arial"/>
          <w:sz w:val="26"/>
          <w:szCs w:val="26"/>
        </w:rPr>
        <w:t xml:space="preserve"> twenty years.</w:t>
      </w:r>
      <w:r>
        <w:rPr>
          <w:rFonts w:ascii="Arial" w:hAnsi="Arial" w:cs="Arial"/>
          <w:sz w:val="26"/>
          <w:szCs w:val="26"/>
        </w:rPr>
        <w:t xml:space="preserve">  Progressive criminal justice reform includes acknowledging historical racial inequities, addressing the root causes of criminal conduct, and supporting diversion programs and alternatives to incarceration where appropriate.  Progressive criminal justice reforms must also acknowledge the harm caused to crime victims and implement policies that reduce their number in the future. These progressive and common-sense criminal justice reform policies include: </w:t>
      </w:r>
      <w:r w:rsidRPr="00B11924">
        <w:rPr>
          <w:rFonts w:ascii="Arial" w:hAnsi="Arial" w:cs="Arial"/>
          <w:sz w:val="26"/>
          <w:szCs w:val="26"/>
        </w:rPr>
        <w:t xml:space="preserve"> </w:t>
      </w:r>
    </w:p>
    <w:p w:rsidR="00CB78BF" w:rsidRPr="00B11924" w:rsidRDefault="00CB78BF" w:rsidP="00CB78BF">
      <w:pPr>
        <w:pStyle w:val="ListParagraph"/>
        <w:numPr>
          <w:ilvl w:val="0"/>
          <w:numId w:val="1"/>
        </w:numPr>
        <w:spacing w:after="240" w:line="360" w:lineRule="auto"/>
        <w:contextualSpacing w:val="0"/>
        <w:rPr>
          <w:rFonts w:ascii="Arial" w:hAnsi="Arial" w:cs="Arial"/>
          <w:sz w:val="26"/>
          <w:szCs w:val="26"/>
        </w:rPr>
      </w:pPr>
      <w:r w:rsidRPr="00B11924">
        <w:rPr>
          <w:rFonts w:ascii="Arial" w:hAnsi="Arial" w:cs="Arial"/>
          <w:sz w:val="26"/>
          <w:szCs w:val="26"/>
        </w:rPr>
        <w:t xml:space="preserve">Working with multiple stakeholders to create and support the </w:t>
      </w:r>
      <w:r w:rsidRPr="00B11924">
        <w:rPr>
          <w:rFonts w:ascii="Arial" w:hAnsi="Arial" w:cs="Arial"/>
          <w:b/>
          <w:sz w:val="26"/>
          <w:szCs w:val="26"/>
        </w:rPr>
        <w:t>Richmond Adult Drug Court</w:t>
      </w:r>
      <w:r w:rsidRPr="00B11924">
        <w:rPr>
          <w:rFonts w:ascii="Arial" w:hAnsi="Arial" w:cs="Arial"/>
          <w:sz w:val="26"/>
          <w:szCs w:val="26"/>
        </w:rPr>
        <w:t xml:space="preserve">, </w:t>
      </w:r>
      <w:r w:rsidRPr="00B11924">
        <w:rPr>
          <w:rFonts w:ascii="Arial" w:hAnsi="Arial" w:cs="Arial"/>
          <w:b/>
          <w:sz w:val="26"/>
          <w:szCs w:val="26"/>
        </w:rPr>
        <w:t>Behavioral Health Docket</w:t>
      </w:r>
      <w:r>
        <w:rPr>
          <w:rFonts w:ascii="Arial" w:hAnsi="Arial" w:cs="Arial"/>
          <w:b/>
          <w:sz w:val="26"/>
          <w:szCs w:val="26"/>
        </w:rPr>
        <w:t>s</w:t>
      </w:r>
      <w:r w:rsidRPr="00B11924">
        <w:rPr>
          <w:rFonts w:ascii="Arial" w:hAnsi="Arial" w:cs="Arial"/>
          <w:sz w:val="26"/>
          <w:szCs w:val="26"/>
        </w:rPr>
        <w:t xml:space="preserve"> for both adults and juveniles, and the </w:t>
      </w:r>
      <w:r w:rsidRPr="00B11924">
        <w:rPr>
          <w:rFonts w:ascii="Arial" w:hAnsi="Arial" w:cs="Arial"/>
          <w:b/>
          <w:sz w:val="26"/>
          <w:szCs w:val="26"/>
        </w:rPr>
        <w:t>Mental Health Docket</w:t>
      </w:r>
      <w:r>
        <w:rPr>
          <w:rFonts w:ascii="Arial" w:hAnsi="Arial" w:cs="Arial"/>
          <w:b/>
          <w:sz w:val="26"/>
          <w:szCs w:val="26"/>
        </w:rPr>
        <w:t xml:space="preserve">. </w:t>
      </w:r>
      <w:r w:rsidRPr="00195CA5">
        <w:rPr>
          <w:rFonts w:ascii="Arial" w:hAnsi="Arial" w:cs="Arial"/>
          <w:sz w:val="26"/>
          <w:szCs w:val="26"/>
        </w:rPr>
        <w:t>These specialized dockets</w:t>
      </w:r>
      <w:r w:rsidRPr="00B11924">
        <w:rPr>
          <w:rFonts w:ascii="Arial" w:hAnsi="Arial" w:cs="Arial"/>
          <w:sz w:val="26"/>
          <w:szCs w:val="26"/>
        </w:rPr>
        <w:t xml:space="preserve"> help individuals address their underlying substance abuse or mental health issues, avoid incarceration and reduce recidivism; </w:t>
      </w:r>
    </w:p>
    <w:p w:rsidR="00CB78BF" w:rsidRPr="00B11924" w:rsidRDefault="00CB78BF" w:rsidP="00CB78BF">
      <w:pPr>
        <w:pStyle w:val="ListParagraph"/>
        <w:numPr>
          <w:ilvl w:val="0"/>
          <w:numId w:val="1"/>
        </w:numPr>
        <w:spacing w:after="240" w:line="360" w:lineRule="auto"/>
        <w:contextualSpacing w:val="0"/>
        <w:rPr>
          <w:rFonts w:ascii="Arial" w:hAnsi="Arial" w:cs="Arial"/>
          <w:sz w:val="26"/>
          <w:szCs w:val="26"/>
        </w:rPr>
      </w:pPr>
      <w:r w:rsidRPr="00B11924">
        <w:rPr>
          <w:rFonts w:ascii="Arial" w:hAnsi="Arial" w:cs="Arial"/>
          <w:b/>
          <w:sz w:val="26"/>
          <w:szCs w:val="26"/>
        </w:rPr>
        <w:t>Opposing the use of cash bail</w:t>
      </w:r>
      <w:r w:rsidRPr="00B11924">
        <w:rPr>
          <w:rFonts w:ascii="Arial" w:hAnsi="Arial" w:cs="Arial"/>
          <w:sz w:val="26"/>
          <w:szCs w:val="26"/>
        </w:rPr>
        <w:t xml:space="preserve"> so that most non-violent offenders can remain in the community while awaiting trial</w:t>
      </w:r>
      <w:r>
        <w:rPr>
          <w:rFonts w:ascii="Arial" w:hAnsi="Arial" w:cs="Arial"/>
          <w:sz w:val="26"/>
          <w:szCs w:val="26"/>
        </w:rPr>
        <w:t xml:space="preserve"> and</w:t>
      </w:r>
      <w:r w:rsidRPr="00B11924">
        <w:rPr>
          <w:rFonts w:ascii="Arial" w:hAnsi="Arial" w:cs="Arial"/>
          <w:sz w:val="26"/>
          <w:szCs w:val="26"/>
        </w:rPr>
        <w:t xml:space="preserve"> maintain their employment, housing, educational and family responsibilities;</w:t>
      </w:r>
    </w:p>
    <w:p w:rsidR="00CB78BF" w:rsidRPr="00973F84" w:rsidRDefault="00CB78BF" w:rsidP="00CB78BF">
      <w:pPr>
        <w:pStyle w:val="ListParagraph"/>
        <w:numPr>
          <w:ilvl w:val="0"/>
          <w:numId w:val="1"/>
        </w:numPr>
        <w:spacing w:after="240" w:line="360" w:lineRule="auto"/>
        <w:contextualSpacing w:val="0"/>
        <w:rPr>
          <w:rFonts w:ascii="Arial" w:hAnsi="Arial" w:cs="Arial"/>
          <w:b/>
          <w:sz w:val="26"/>
          <w:szCs w:val="26"/>
        </w:rPr>
      </w:pPr>
      <w:r w:rsidRPr="00B11924">
        <w:rPr>
          <w:rFonts w:ascii="Arial" w:hAnsi="Arial" w:cs="Arial"/>
          <w:sz w:val="26"/>
          <w:szCs w:val="26"/>
        </w:rPr>
        <w:t xml:space="preserve">Requiring </w:t>
      </w:r>
      <w:r w:rsidRPr="00B11924">
        <w:rPr>
          <w:rFonts w:ascii="Arial" w:hAnsi="Arial" w:cs="Arial"/>
          <w:b/>
          <w:sz w:val="26"/>
          <w:szCs w:val="26"/>
        </w:rPr>
        <w:t>mandatory</w:t>
      </w:r>
      <w:r>
        <w:rPr>
          <w:rFonts w:ascii="Arial" w:hAnsi="Arial" w:cs="Arial"/>
          <w:b/>
          <w:sz w:val="26"/>
          <w:szCs w:val="26"/>
        </w:rPr>
        <w:t xml:space="preserve"> implicit bias</w:t>
      </w:r>
      <w:r w:rsidRPr="00B11924">
        <w:rPr>
          <w:rFonts w:ascii="Arial" w:hAnsi="Arial" w:cs="Arial"/>
          <w:b/>
          <w:sz w:val="26"/>
          <w:szCs w:val="26"/>
        </w:rPr>
        <w:t xml:space="preserve"> training</w:t>
      </w:r>
      <w:r>
        <w:rPr>
          <w:rFonts w:ascii="Arial" w:hAnsi="Arial" w:cs="Arial"/>
          <w:sz w:val="26"/>
          <w:szCs w:val="26"/>
        </w:rPr>
        <w:t xml:space="preserve"> for attorneys</w:t>
      </w:r>
      <w:r w:rsidRPr="00973F84">
        <w:rPr>
          <w:rFonts w:ascii="Arial" w:hAnsi="Arial" w:cs="Arial"/>
          <w:b/>
          <w:sz w:val="26"/>
          <w:szCs w:val="26"/>
        </w:rPr>
        <w:t>;</w:t>
      </w:r>
    </w:p>
    <w:p w:rsidR="00CB78BF" w:rsidRPr="00B11924" w:rsidRDefault="00CB78BF" w:rsidP="00CB78BF">
      <w:pPr>
        <w:pStyle w:val="ListParagraph"/>
        <w:numPr>
          <w:ilvl w:val="0"/>
          <w:numId w:val="1"/>
        </w:numPr>
        <w:spacing w:after="240" w:line="360" w:lineRule="auto"/>
        <w:contextualSpacing w:val="0"/>
        <w:rPr>
          <w:rFonts w:ascii="Arial" w:hAnsi="Arial" w:cs="Arial"/>
          <w:sz w:val="26"/>
          <w:szCs w:val="26"/>
        </w:rPr>
      </w:pPr>
      <w:r w:rsidRPr="00B11924">
        <w:rPr>
          <w:rFonts w:ascii="Arial" w:hAnsi="Arial" w:cs="Arial"/>
          <w:sz w:val="26"/>
          <w:szCs w:val="26"/>
        </w:rPr>
        <w:t>Offering a “</w:t>
      </w:r>
      <w:r w:rsidRPr="00B11924">
        <w:rPr>
          <w:rFonts w:ascii="Arial" w:hAnsi="Arial" w:cs="Arial"/>
          <w:b/>
          <w:sz w:val="26"/>
          <w:szCs w:val="26"/>
        </w:rPr>
        <w:t>Commonwealth’s General Continuance</w:t>
      </w:r>
      <w:r>
        <w:rPr>
          <w:rFonts w:ascii="Arial" w:hAnsi="Arial" w:cs="Arial"/>
          <w:sz w:val="26"/>
          <w:szCs w:val="26"/>
        </w:rPr>
        <w:t>” when the defendant has no prior record and/or where the crime is a non-violent misdemeanor. The case is continued</w:t>
      </w:r>
      <w:r w:rsidRPr="00F81C0F">
        <w:rPr>
          <w:rFonts w:ascii="Arial" w:hAnsi="Arial" w:cs="Arial"/>
          <w:sz w:val="26"/>
          <w:szCs w:val="26"/>
        </w:rPr>
        <w:t xml:space="preserve"> </w:t>
      </w:r>
      <w:r w:rsidRPr="00B11924">
        <w:rPr>
          <w:rFonts w:ascii="Arial" w:hAnsi="Arial" w:cs="Arial"/>
          <w:sz w:val="26"/>
          <w:szCs w:val="26"/>
        </w:rPr>
        <w:t xml:space="preserve">and </w:t>
      </w:r>
      <w:r>
        <w:rPr>
          <w:rFonts w:ascii="Arial" w:hAnsi="Arial" w:cs="Arial"/>
          <w:sz w:val="26"/>
          <w:szCs w:val="26"/>
        </w:rPr>
        <w:t xml:space="preserve">then </w:t>
      </w:r>
      <w:r w:rsidRPr="00B11924">
        <w:rPr>
          <w:rFonts w:ascii="Arial" w:hAnsi="Arial" w:cs="Arial"/>
          <w:sz w:val="26"/>
          <w:szCs w:val="26"/>
        </w:rPr>
        <w:t>dismissed once the offender has</w:t>
      </w:r>
      <w:r>
        <w:rPr>
          <w:rFonts w:ascii="Arial" w:hAnsi="Arial" w:cs="Arial"/>
          <w:sz w:val="26"/>
          <w:szCs w:val="26"/>
        </w:rPr>
        <w:t xml:space="preserve"> made restitution to the victim,</w:t>
      </w:r>
      <w:r w:rsidRPr="00B11924">
        <w:rPr>
          <w:rFonts w:ascii="Arial" w:hAnsi="Arial" w:cs="Arial"/>
          <w:sz w:val="26"/>
          <w:szCs w:val="26"/>
        </w:rPr>
        <w:t xml:space="preserve"> completed community service, or completed a specific program to address the root cause of the criminal behavior</w:t>
      </w:r>
      <w:r>
        <w:rPr>
          <w:rFonts w:ascii="Arial" w:hAnsi="Arial" w:cs="Arial"/>
          <w:sz w:val="26"/>
          <w:szCs w:val="26"/>
        </w:rPr>
        <w:t>.</w:t>
      </w:r>
      <w:r w:rsidRPr="00B11924">
        <w:rPr>
          <w:rFonts w:ascii="Arial" w:hAnsi="Arial" w:cs="Arial"/>
          <w:sz w:val="26"/>
          <w:szCs w:val="26"/>
        </w:rPr>
        <w:t xml:space="preserve"> In 2020, this policy resulted in hundreds of cases being dismissed after individuals had complied with the agreed-upon conditions, thus allowing individuals to petition for expungement of that </w:t>
      </w:r>
      <w:r>
        <w:rPr>
          <w:rFonts w:ascii="Arial" w:hAnsi="Arial" w:cs="Arial"/>
          <w:sz w:val="26"/>
          <w:szCs w:val="26"/>
        </w:rPr>
        <w:t xml:space="preserve">dismissed </w:t>
      </w:r>
      <w:r w:rsidRPr="00B11924">
        <w:rPr>
          <w:rFonts w:ascii="Arial" w:hAnsi="Arial" w:cs="Arial"/>
          <w:sz w:val="26"/>
          <w:szCs w:val="26"/>
        </w:rPr>
        <w:t>charge;</w:t>
      </w:r>
    </w:p>
    <w:p w:rsidR="00CB78BF" w:rsidRPr="00B11924" w:rsidRDefault="00CB78BF" w:rsidP="00CB78BF">
      <w:pPr>
        <w:pStyle w:val="ListParagraph"/>
        <w:numPr>
          <w:ilvl w:val="0"/>
          <w:numId w:val="1"/>
        </w:numPr>
        <w:spacing w:after="240" w:line="360" w:lineRule="auto"/>
        <w:contextualSpacing w:val="0"/>
        <w:rPr>
          <w:rFonts w:ascii="Arial" w:hAnsi="Arial" w:cs="Arial"/>
          <w:sz w:val="26"/>
          <w:szCs w:val="26"/>
        </w:rPr>
      </w:pPr>
      <w:r w:rsidRPr="00B11924">
        <w:rPr>
          <w:rFonts w:ascii="Arial" w:hAnsi="Arial" w:cs="Arial"/>
          <w:sz w:val="26"/>
          <w:szCs w:val="26"/>
        </w:rPr>
        <w:t>Reducing the number of person</w:t>
      </w:r>
      <w:r>
        <w:rPr>
          <w:rFonts w:ascii="Arial" w:hAnsi="Arial" w:cs="Arial"/>
          <w:sz w:val="26"/>
          <w:szCs w:val="26"/>
        </w:rPr>
        <w:t>s whose charge might result in their first</w:t>
      </w:r>
      <w:r w:rsidRPr="00B11924">
        <w:rPr>
          <w:rFonts w:ascii="Arial" w:hAnsi="Arial" w:cs="Arial"/>
          <w:sz w:val="26"/>
          <w:szCs w:val="26"/>
        </w:rPr>
        <w:t xml:space="preserve"> felony conviction by </w:t>
      </w:r>
      <w:r w:rsidRPr="00B11924">
        <w:rPr>
          <w:rFonts w:ascii="Arial" w:hAnsi="Arial" w:cs="Arial"/>
          <w:b/>
          <w:sz w:val="26"/>
          <w:szCs w:val="26"/>
        </w:rPr>
        <w:t>requiring supervisory level approval prior to an attorney’s decision to pursue a “first felony</w:t>
      </w:r>
      <w:r w:rsidRPr="00B11924">
        <w:rPr>
          <w:rFonts w:ascii="Arial" w:hAnsi="Arial" w:cs="Arial"/>
          <w:sz w:val="26"/>
          <w:szCs w:val="26"/>
        </w:rPr>
        <w:t>” charge;</w:t>
      </w:r>
    </w:p>
    <w:p w:rsidR="00CB78BF" w:rsidRPr="00582FA4" w:rsidRDefault="00CB78BF" w:rsidP="00CB78BF">
      <w:pPr>
        <w:pStyle w:val="ListParagraph"/>
        <w:numPr>
          <w:ilvl w:val="0"/>
          <w:numId w:val="1"/>
        </w:numPr>
        <w:spacing w:after="240" w:line="360" w:lineRule="auto"/>
        <w:contextualSpacing w:val="0"/>
        <w:rPr>
          <w:rFonts w:ascii="Arial" w:hAnsi="Arial" w:cs="Arial"/>
          <w:sz w:val="26"/>
          <w:szCs w:val="26"/>
        </w:rPr>
      </w:pPr>
      <w:r w:rsidRPr="00B11924">
        <w:rPr>
          <w:rFonts w:ascii="Arial" w:hAnsi="Arial" w:cs="Arial"/>
          <w:sz w:val="26"/>
          <w:szCs w:val="26"/>
        </w:rPr>
        <w:t xml:space="preserve">Revising transfer and certification policies to </w:t>
      </w:r>
      <w:r w:rsidRPr="00B11924">
        <w:rPr>
          <w:rFonts w:ascii="Arial" w:hAnsi="Arial" w:cs="Arial"/>
          <w:b/>
          <w:sz w:val="26"/>
          <w:szCs w:val="26"/>
        </w:rPr>
        <w:t>prevent the vast majority of juveniles from being tr</w:t>
      </w:r>
      <w:r>
        <w:rPr>
          <w:rFonts w:ascii="Arial" w:hAnsi="Arial" w:cs="Arial"/>
          <w:b/>
          <w:sz w:val="26"/>
          <w:szCs w:val="26"/>
        </w:rPr>
        <w:t>eated as adults in Circuit Court</w:t>
      </w:r>
      <w:r w:rsidRPr="00B11924">
        <w:rPr>
          <w:rFonts w:ascii="Arial" w:hAnsi="Arial" w:cs="Arial"/>
          <w:sz w:val="26"/>
          <w:szCs w:val="26"/>
        </w:rPr>
        <w:t xml:space="preserve"> so that they can remain under the rehabilitative jurisdiction of the Juvenile and Domestic Relations Court;</w:t>
      </w:r>
    </w:p>
    <w:p w:rsidR="00CB78BF" w:rsidRPr="00B11924" w:rsidRDefault="00CB78BF" w:rsidP="00CB78BF">
      <w:pPr>
        <w:pStyle w:val="ListParagraph"/>
        <w:numPr>
          <w:ilvl w:val="0"/>
          <w:numId w:val="1"/>
        </w:numPr>
        <w:spacing w:after="240" w:line="360" w:lineRule="auto"/>
        <w:contextualSpacing w:val="0"/>
        <w:rPr>
          <w:rFonts w:ascii="Arial" w:hAnsi="Arial" w:cs="Arial"/>
          <w:sz w:val="26"/>
          <w:szCs w:val="26"/>
        </w:rPr>
      </w:pPr>
      <w:r w:rsidRPr="00B11924">
        <w:rPr>
          <w:rFonts w:ascii="Arial" w:hAnsi="Arial" w:cs="Arial"/>
          <w:b/>
          <w:sz w:val="26"/>
          <w:szCs w:val="26"/>
        </w:rPr>
        <w:t>Supporting the</w:t>
      </w:r>
      <w:r w:rsidRPr="00B11924">
        <w:rPr>
          <w:rFonts w:ascii="Arial" w:hAnsi="Arial" w:cs="Arial"/>
          <w:sz w:val="26"/>
          <w:szCs w:val="26"/>
        </w:rPr>
        <w:t xml:space="preserve"> </w:t>
      </w:r>
      <w:r>
        <w:rPr>
          <w:rFonts w:ascii="Arial" w:hAnsi="Arial" w:cs="Arial"/>
          <w:b/>
          <w:sz w:val="26"/>
          <w:szCs w:val="26"/>
        </w:rPr>
        <w:t xml:space="preserve">expungement of eligible </w:t>
      </w:r>
      <w:r w:rsidRPr="00B11924">
        <w:rPr>
          <w:rFonts w:ascii="Arial" w:hAnsi="Arial" w:cs="Arial"/>
          <w:b/>
          <w:sz w:val="26"/>
          <w:szCs w:val="26"/>
        </w:rPr>
        <w:t>charges</w:t>
      </w:r>
      <w:r w:rsidRPr="00B11924">
        <w:rPr>
          <w:rFonts w:ascii="Arial" w:hAnsi="Arial" w:cs="Arial"/>
          <w:sz w:val="26"/>
          <w:szCs w:val="26"/>
        </w:rPr>
        <w:t xml:space="preserve"> and allowing individuals to personally serve our Office with their expungement petition in lieu of having to pay a process server to do so; </w:t>
      </w:r>
    </w:p>
    <w:p w:rsidR="00CB78BF" w:rsidRPr="00A75AD4" w:rsidRDefault="00CB78BF" w:rsidP="00CB78BF">
      <w:pPr>
        <w:pStyle w:val="ListParagraph"/>
        <w:numPr>
          <w:ilvl w:val="0"/>
          <w:numId w:val="1"/>
        </w:numPr>
        <w:spacing w:after="240" w:line="360" w:lineRule="auto"/>
        <w:contextualSpacing w:val="0"/>
        <w:rPr>
          <w:rFonts w:ascii="Arial" w:hAnsi="Arial" w:cs="Arial"/>
          <w:sz w:val="26"/>
          <w:szCs w:val="26"/>
        </w:rPr>
      </w:pPr>
      <w:r w:rsidRPr="00B11924">
        <w:rPr>
          <w:rFonts w:ascii="Arial" w:hAnsi="Arial" w:cs="Arial"/>
          <w:b/>
          <w:sz w:val="26"/>
          <w:szCs w:val="26"/>
        </w:rPr>
        <w:t>Holding the police accountable</w:t>
      </w:r>
      <w:r>
        <w:rPr>
          <w:rFonts w:ascii="Arial" w:hAnsi="Arial" w:cs="Arial"/>
          <w:b/>
          <w:sz w:val="26"/>
          <w:szCs w:val="26"/>
        </w:rPr>
        <w:t xml:space="preserve"> for abuse of power or the use of excessive force</w:t>
      </w:r>
      <w:r w:rsidRPr="00F81C0F">
        <w:rPr>
          <w:rFonts w:ascii="Arial" w:hAnsi="Arial" w:cs="Arial"/>
          <w:sz w:val="26"/>
          <w:szCs w:val="26"/>
        </w:rPr>
        <w:t>, including</w:t>
      </w:r>
      <w:r w:rsidRPr="00B11924">
        <w:rPr>
          <w:rFonts w:ascii="Arial" w:hAnsi="Arial" w:cs="Arial"/>
          <w:sz w:val="26"/>
          <w:szCs w:val="26"/>
        </w:rPr>
        <w:t xml:space="preserve"> presenting char</w:t>
      </w:r>
      <w:r>
        <w:rPr>
          <w:rFonts w:ascii="Arial" w:hAnsi="Arial" w:cs="Arial"/>
          <w:sz w:val="26"/>
          <w:szCs w:val="26"/>
        </w:rPr>
        <w:t>ges against 14 officers in 2020;</w:t>
      </w:r>
      <w:r w:rsidRPr="00A75AD4">
        <w:rPr>
          <w:rFonts w:ascii="Arial" w:hAnsi="Arial" w:cs="Arial"/>
          <w:b/>
          <w:sz w:val="26"/>
          <w:szCs w:val="26"/>
        </w:rPr>
        <w:t xml:space="preserve"> </w:t>
      </w:r>
    </w:p>
    <w:p w:rsidR="00CB78BF" w:rsidRPr="00B11924" w:rsidRDefault="00CB78BF" w:rsidP="00CB78BF">
      <w:pPr>
        <w:pStyle w:val="ListParagraph"/>
        <w:numPr>
          <w:ilvl w:val="0"/>
          <w:numId w:val="1"/>
        </w:numPr>
        <w:spacing w:after="240" w:line="360" w:lineRule="auto"/>
        <w:contextualSpacing w:val="0"/>
        <w:rPr>
          <w:rFonts w:ascii="Arial" w:hAnsi="Arial" w:cs="Arial"/>
          <w:sz w:val="26"/>
          <w:szCs w:val="26"/>
        </w:rPr>
      </w:pPr>
      <w:r>
        <w:rPr>
          <w:rFonts w:ascii="Arial" w:hAnsi="Arial" w:cs="Arial"/>
          <w:b/>
          <w:sz w:val="26"/>
          <w:szCs w:val="26"/>
        </w:rPr>
        <w:t>Decriminalizing the failure</w:t>
      </w:r>
      <w:r w:rsidRPr="00B11924">
        <w:rPr>
          <w:rFonts w:ascii="Arial" w:hAnsi="Arial" w:cs="Arial"/>
          <w:b/>
          <w:sz w:val="26"/>
          <w:szCs w:val="26"/>
        </w:rPr>
        <w:t xml:space="preserve"> to send children to school</w:t>
      </w:r>
      <w:r w:rsidRPr="00B11924">
        <w:rPr>
          <w:rFonts w:ascii="Arial" w:hAnsi="Arial" w:cs="Arial"/>
          <w:sz w:val="26"/>
          <w:szCs w:val="26"/>
        </w:rPr>
        <w:t>, opting instead to work with the Richmond Public Schools to support a civil process that holds parents accountable while connecting them to community resources</w:t>
      </w:r>
      <w:r w:rsidRPr="00B11924">
        <w:rPr>
          <w:rFonts w:ascii="Arial" w:hAnsi="Arial" w:cs="Arial"/>
          <w:b/>
          <w:sz w:val="26"/>
          <w:szCs w:val="26"/>
        </w:rPr>
        <w:t>;</w:t>
      </w:r>
    </w:p>
    <w:p w:rsidR="00CB78BF" w:rsidRPr="00B11924" w:rsidRDefault="00CB78BF" w:rsidP="00CB78BF">
      <w:pPr>
        <w:pStyle w:val="ListParagraph"/>
        <w:numPr>
          <w:ilvl w:val="0"/>
          <w:numId w:val="1"/>
        </w:numPr>
        <w:spacing w:after="240" w:line="360" w:lineRule="auto"/>
        <w:contextualSpacing w:val="0"/>
        <w:rPr>
          <w:rFonts w:ascii="Arial" w:hAnsi="Arial" w:cs="Arial"/>
          <w:sz w:val="26"/>
          <w:szCs w:val="26"/>
        </w:rPr>
      </w:pPr>
      <w:r>
        <w:rPr>
          <w:rFonts w:ascii="Arial" w:hAnsi="Arial" w:cs="Arial"/>
          <w:b/>
          <w:sz w:val="26"/>
          <w:szCs w:val="26"/>
        </w:rPr>
        <w:t xml:space="preserve">Working to dismantle “the </w:t>
      </w:r>
      <w:r w:rsidRPr="00A75AD4">
        <w:rPr>
          <w:rFonts w:ascii="Arial" w:hAnsi="Arial" w:cs="Arial"/>
          <w:b/>
          <w:sz w:val="26"/>
          <w:szCs w:val="26"/>
        </w:rPr>
        <w:t>school to prison pipeline</w:t>
      </w:r>
      <w:r>
        <w:rPr>
          <w:rFonts w:ascii="Arial" w:hAnsi="Arial" w:cs="Arial"/>
          <w:b/>
          <w:sz w:val="26"/>
          <w:szCs w:val="26"/>
        </w:rPr>
        <w:t>”</w:t>
      </w:r>
      <w:r>
        <w:rPr>
          <w:rFonts w:ascii="Arial" w:hAnsi="Arial" w:cs="Arial"/>
          <w:sz w:val="26"/>
          <w:szCs w:val="26"/>
        </w:rPr>
        <w:t xml:space="preserve"> by participating in the Juvenile Justice Collaborative and partnering with city agencies and the Richmond Police Department to reduce and divert the number of criminal cases stemming from behavior issues in our schools; and</w:t>
      </w:r>
    </w:p>
    <w:p w:rsidR="00CB78BF" w:rsidRPr="002425CC" w:rsidRDefault="00CB78BF" w:rsidP="00CB78BF">
      <w:pPr>
        <w:pStyle w:val="ListParagraph"/>
        <w:numPr>
          <w:ilvl w:val="0"/>
          <w:numId w:val="1"/>
        </w:numPr>
        <w:spacing w:after="240" w:line="360" w:lineRule="auto"/>
        <w:contextualSpacing w:val="0"/>
        <w:rPr>
          <w:rFonts w:ascii="Arial" w:hAnsi="Arial" w:cs="Arial"/>
          <w:sz w:val="26"/>
          <w:szCs w:val="26"/>
        </w:rPr>
      </w:pPr>
      <w:r>
        <w:rPr>
          <w:rFonts w:ascii="Arial" w:hAnsi="Arial" w:cs="Arial"/>
          <w:sz w:val="26"/>
          <w:szCs w:val="26"/>
        </w:rPr>
        <w:t xml:space="preserve">Emphasizing </w:t>
      </w:r>
      <w:r w:rsidRPr="00B11924">
        <w:rPr>
          <w:rFonts w:ascii="Arial" w:hAnsi="Arial" w:cs="Arial"/>
          <w:sz w:val="26"/>
          <w:szCs w:val="26"/>
        </w:rPr>
        <w:t xml:space="preserve">the use of </w:t>
      </w:r>
      <w:r w:rsidRPr="00B11924">
        <w:rPr>
          <w:rFonts w:ascii="Arial" w:hAnsi="Arial" w:cs="Arial"/>
          <w:b/>
          <w:sz w:val="26"/>
          <w:szCs w:val="26"/>
        </w:rPr>
        <w:t>Restorative Justice</w:t>
      </w:r>
      <w:r w:rsidRPr="00B11924">
        <w:rPr>
          <w:rFonts w:ascii="Arial" w:hAnsi="Arial" w:cs="Arial"/>
          <w:sz w:val="26"/>
          <w:szCs w:val="26"/>
        </w:rPr>
        <w:t xml:space="preserve"> </w:t>
      </w:r>
      <w:r>
        <w:rPr>
          <w:rFonts w:ascii="Arial" w:hAnsi="Arial" w:cs="Arial"/>
          <w:sz w:val="26"/>
          <w:szCs w:val="26"/>
        </w:rPr>
        <w:t>in the j</w:t>
      </w:r>
      <w:r w:rsidRPr="00B11924">
        <w:rPr>
          <w:rFonts w:ascii="Arial" w:hAnsi="Arial" w:cs="Arial"/>
          <w:sz w:val="26"/>
          <w:szCs w:val="26"/>
        </w:rPr>
        <w:t>uvenile</w:t>
      </w:r>
      <w:r>
        <w:rPr>
          <w:rFonts w:ascii="Arial" w:hAnsi="Arial" w:cs="Arial"/>
          <w:sz w:val="26"/>
          <w:szCs w:val="26"/>
        </w:rPr>
        <w:t xml:space="preserve"> courts</w:t>
      </w:r>
      <w:r w:rsidRPr="00B11924">
        <w:rPr>
          <w:rFonts w:ascii="Arial" w:hAnsi="Arial" w:cs="Arial"/>
          <w:sz w:val="26"/>
          <w:szCs w:val="26"/>
        </w:rPr>
        <w:t xml:space="preserve"> to encourage facilitated conversations between </w:t>
      </w:r>
      <w:r>
        <w:rPr>
          <w:rFonts w:ascii="Arial" w:hAnsi="Arial" w:cs="Arial"/>
          <w:sz w:val="26"/>
          <w:szCs w:val="26"/>
        </w:rPr>
        <w:t>the harmed party, the person who caused the harm, and involved stakeholders,</w:t>
      </w:r>
      <w:r w:rsidRPr="00B11924">
        <w:rPr>
          <w:rFonts w:ascii="Arial" w:hAnsi="Arial" w:cs="Arial"/>
          <w:sz w:val="26"/>
          <w:szCs w:val="26"/>
        </w:rPr>
        <w:t xml:space="preserve"> resulting in a mutually-agreed upon resolution with minimal court intervention.</w:t>
      </w:r>
    </w:p>
    <w:p w:rsidR="00CB78BF" w:rsidRDefault="00CB78BF" w:rsidP="00CB78BF">
      <w:pPr>
        <w:spacing w:line="360" w:lineRule="auto"/>
        <w:rPr>
          <w:rFonts w:ascii="Arial" w:hAnsi="Arial" w:cs="Arial"/>
          <w:sz w:val="26"/>
          <w:szCs w:val="26"/>
        </w:rPr>
      </w:pPr>
      <w:r w:rsidRPr="00B11924">
        <w:rPr>
          <w:rFonts w:ascii="Arial" w:hAnsi="Arial" w:cs="Arial"/>
          <w:sz w:val="26"/>
          <w:szCs w:val="26"/>
        </w:rPr>
        <w:tab/>
        <w:t xml:space="preserve">In order to continue and expand the Office’s criminal justice reform policies and initiatives, I am pleased to announce the formation of the </w:t>
      </w:r>
      <w:r w:rsidRPr="00B11924">
        <w:rPr>
          <w:rFonts w:ascii="Arial" w:hAnsi="Arial" w:cs="Arial"/>
          <w:b/>
          <w:sz w:val="26"/>
          <w:szCs w:val="26"/>
        </w:rPr>
        <w:t>Community Justice Reform Unit</w:t>
      </w:r>
      <w:r w:rsidR="00445386">
        <w:rPr>
          <w:rFonts w:ascii="Arial" w:hAnsi="Arial" w:cs="Arial"/>
          <w:b/>
          <w:sz w:val="26"/>
          <w:szCs w:val="26"/>
        </w:rPr>
        <w:t xml:space="preserve"> (CJR)</w:t>
      </w:r>
      <w:r w:rsidRPr="00B11924">
        <w:rPr>
          <w:rFonts w:ascii="Arial" w:hAnsi="Arial" w:cs="Arial"/>
          <w:b/>
          <w:sz w:val="26"/>
          <w:szCs w:val="26"/>
        </w:rPr>
        <w:t>.</w:t>
      </w:r>
      <w:r w:rsidRPr="00B11924">
        <w:rPr>
          <w:rFonts w:ascii="Arial" w:hAnsi="Arial" w:cs="Arial"/>
          <w:sz w:val="26"/>
          <w:szCs w:val="26"/>
        </w:rPr>
        <w:t xml:space="preserve"> This unit will be led by Deputy Commonwealth’s Attorney Kelli Burnett, who was </w:t>
      </w:r>
      <w:r>
        <w:rPr>
          <w:rFonts w:ascii="Arial" w:hAnsi="Arial" w:cs="Arial"/>
          <w:sz w:val="26"/>
          <w:szCs w:val="26"/>
        </w:rPr>
        <w:t>most recently the Deputy of</w:t>
      </w:r>
      <w:r w:rsidRPr="00B11924">
        <w:rPr>
          <w:rFonts w:ascii="Arial" w:hAnsi="Arial" w:cs="Arial"/>
          <w:sz w:val="26"/>
          <w:szCs w:val="26"/>
        </w:rPr>
        <w:t xml:space="preserve"> the </w:t>
      </w:r>
      <w:r>
        <w:rPr>
          <w:rFonts w:ascii="Arial" w:hAnsi="Arial" w:cs="Arial"/>
          <w:sz w:val="26"/>
          <w:szCs w:val="26"/>
        </w:rPr>
        <w:t>Richmond Juvenile and Domestic Relations Courthouse team.</w:t>
      </w:r>
      <w:r w:rsidRPr="00B11924">
        <w:rPr>
          <w:rFonts w:ascii="Arial" w:hAnsi="Arial" w:cs="Arial"/>
          <w:sz w:val="26"/>
          <w:szCs w:val="26"/>
        </w:rPr>
        <w:t xml:space="preserve"> Kelli will report directly to me and use her 1</w:t>
      </w:r>
      <w:r>
        <w:rPr>
          <w:rFonts w:ascii="Arial" w:hAnsi="Arial" w:cs="Arial"/>
          <w:sz w:val="26"/>
          <w:szCs w:val="26"/>
        </w:rPr>
        <w:t>7</w:t>
      </w:r>
      <w:r w:rsidRPr="00B11924">
        <w:rPr>
          <w:rFonts w:ascii="Arial" w:hAnsi="Arial" w:cs="Arial"/>
          <w:sz w:val="26"/>
          <w:szCs w:val="26"/>
        </w:rPr>
        <w:t xml:space="preserve"> years of experience to ensure that this Office supports victims of crime, resolves cases in a manner that is</w:t>
      </w:r>
      <w:r>
        <w:rPr>
          <w:rFonts w:ascii="Arial" w:hAnsi="Arial" w:cs="Arial"/>
          <w:sz w:val="26"/>
          <w:szCs w:val="26"/>
        </w:rPr>
        <w:t xml:space="preserve"> equitable and</w:t>
      </w:r>
      <w:r w:rsidRPr="00B11924">
        <w:rPr>
          <w:rFonts w:ascii="Arial" w:hAnsi="Arial" w:cs="Arial"/>
          <w:sz w:val="26"/>
          <w:szCs w:val="26"/>
        </w:rPr>
        <w:t xml:space="preserve"> proportional to the harm, and implements policies that contribute to the end of mass incarceration. Supervising Attorney Crystal Foster</w:t>
      </w:r>
      <w:r>
        <w:rPr>
          <w:rFonts w:ascii="Arial" w:hAnsi="Arial" w:cs="Arial"/>
          <w:sz w:val="26"/>
          <w:szCs w:val="26"/>
        </w:rPr>
        <w:t>-</w:t>
      </w:r>
      <w:r w:rsidRPr="00B11924">
        <w:rPr>
          <w:rFonts w:ascii="Arial" w:hAnsi="Arial" w:cs="Arial"/>
          <w:sz w:val="26"/>
          <w:szCs w:val="26"/>
        </w:rPr>
        <w:t>Fitzgerald has been involved with community alternative dockets throughout the court system for the past 10 years</w:t>
      </w:r>
      <w:r>
        <w:rPr>
          <w:rFonts w:ascii="Arial" w:hAnsi="Arial" w:cs="Arial"/>
          <w:sz w:val="26"/>
          <w:szCs w:val="26"/>
        </w:rPr>
        <w:t>. She</w:t>
      </w:r>
      <w:r w:rsidRPr="00B11924">
        <w:rPr>
          <w:rFonts w:ascii="Arial" w:hAnsi="Arial" w:cs="Arial"/>
          <w:sz w:val="26"/>
          <w:szCs w:val="26"/>
        </w:rPr>
        <w:t xml:space="preserve"> will continue her operational responsibilities regarding diversion programs and alternatives to incarceration</w:t>
      </w:r>
      <w:r>
        <w:rPr>
          <w:rFonts w:ascii="Arial" w:hAnsi="Arial" w:cs="Arial"/>
          <w:sz w:val="26"/>
          <w:szCs w:val="26"/>
        </w:rPr>
        <w:t xml:space="preserve"> and </w:t>
      </w:r>
      <w:r w:rsidRPr="00B11924">
        <w:rPr>
          <w:rFonts w:ascii="Arial" w:hAnsi="Arial" w:cs="Arial"/>
          <w:sz w:val="26"/>
          <w:szCs w:val="26"/>
        </w:rPr>
        <w:t xml:space="preserve">ensure that all attorneys proactively utilize those programs at all levels of the court system. </w:t>
      </w:r>
    </w:p>
    <w:p w:rsidR="00CB78BF" w:rsidRPr="00B11924" w:rsidRDefault="00CB78BF" w:rsidP="00CB78BF">
      <w:pPr>
        <w:spacing w:line="360" w:lineRule="auto"/>
        <w:ind w:firstLine="720"/>
        <w:rPr>
          <w:rFonts w:ascii="Arial" w:hAnsi="Arial" w:cs="Arial"/>
          <w:sz w:val="26"/>
          <w:szCs w:val="26"/>
        </w:rPr>
      </w:pPr>
      <w:r w:rsidRPr="00B11924">
        <w:rPr>
          <w:rFonts w:ascii="Arial" w:hAnsi="Arial" w:cs="Arial"/>
          <w:sz w:val="26"/>
          <w:szCs w:val="26"/>
        </w:rPr>
        <w:t xml:space="preserve">The CJR Unit includes Iman Shabazz, </w:t>
      </w:r>
      <w:r>
        <w:rPr>
          <w:rFonts w:ascii="Arial" w:hAnsi="Arial" w:cs="Arial"/>
          <w:sz w:val="26"/>
          <w:szCs w:val="26"/>
        </w:rPr>
        <w:t>our</w:t>
      </w:r>
      <w:r w:rsidRPr="00B11924">
        <w:rPr>
          <w:rFonts w:ascii="Arial" w:hAnsi="Arial" w:cs="Arial"/>
          <w:sz w:val="26"/>
          <w:szCs w:val="26"/>
        </w:rPr>
        <w:t xml:space="preserve"> Community Engagement and Reform Initiative Advisor for the past</w:t>
      </w:r>
      <w:r>
        <w:rPr>
          <w:rFonts w:ascii="Arial" w:hAnsi="Arial" w:cs="Arial"/>
          <w:sz w:val="26"/>
          <w:szCs w:val="26"/>
        </w:rPr>
        <w:t xml:space="preserve"> five ye</w:t>
      </w:r>
      <w:r w:rsidRPr="00B11924">
        <w:rPr>
          <w:rFonts w:ascii="Arial" w:hAnsi="Arial" w:cs="Arial"/>
          <w:sz w:val="26"/>
          <w:szCs w:val="26"/>
        </w:rPr>
        <w:t xml:space="preserve">ars and co-author of the “Beyond Containment” report. That report, and the two subsequent </w:t>
      </w:r>
      <w:r>
        <w:rPr>
          <w:rFonts w:ascii="Arial" w:hAnsi="Arial" w:cs="Arial"/>
          <w:sz w:val="26"/>
          <w:szCs w:val="26"/>
        </w:rPr>
        <w:t>public</w:t>
      </w:r>
      <w:r w:rsidRPr="00B11924">
        <w:rPr>
          <w:rFonts w:ascii="Arial" w:hAnsi="Arial" w:cs="Arial"/>
          <w:sz w:val="26"/>
          <w:szCs w:val="26"/>
        </w:rPr>
        <w:t xml:space="preserve"> Dialogue Sessions that flowed from the report, were designed </w:t>
      </w:r>
      <w:r>
        <w:rPr>
          <w:rFonts w:ascii="Arial" w:hAnsi="Arial" w:cs="Arial"/>
          <w:sz w:val="26"/>
          <w:szCs w:val="26"/>
        </w:rPr>
        <w:t>to promote community-wide conversations; examine the systemically rooted causes of crime; and develop new strategies to achieve substantive and preventative criminal justice policies and practices in the city.</w:t>
      </w:r>
      <w:r w:rsidRPr="00B11924">
        <w:rPr>
          <w:rFonts w:ascii="Arial" w:hAnsi="Arial" w:cs="Arial"/>
          <w:sz w:val="26"/>
          <w:szCs w:val="26"/>
        </w:rPr>
        <w:t xml:space="preserve"> The report can be accessed </w:t>
      </w:r>
      <w:r>
        <w:rPr>
          <w:rFonts w:ascii="Arial" w:hAnsi="Arial" w:cs="Arial"/>
          <w:sz w:val="26"/>
          <w:szCs w:val="26"/>
        </w:rPr>
        <w:t xml:space="preserve">on </w:t>
      </w:r>
      <w:r w:rsidRPr="00B11924">
        <w:rPr>
          <w:rFonts w:ascii="Arial" w:hAnsi="Arial" w:cs="Arial"/>
          <w:sz w:val="26"/>
          <w:szCs w:val="26"/>
        </w:rPr>
        <w:t>the Commonwealth’s Attorney’s page on the Cit</w:t>
      </w:r>
      <w:r>
        <w:rPr>
          <w:rFonts w:ascii="Arial" w:hAnsi="Arial" w:cs="Arial"/>
          <w:sz w:val="26"/>
          <w:szCs w:val="26"/>
        </w:rPr>
        <w:t xml:space="preserve">y of Richmond website (rva.gov). </w:t>
      </w:r>
      <w:r w:rsidRPr="00B11924">
        <w:rPr>
          <w:rFonts w:ascii="Arial" w:hAnsi="Arial" w:cs="Arial"/>
          <w:sz w:val="26"/>
          <w:szCs w:val="26"/>
        </w:rPr>
        <w:t xml:space="preserve">Experienced paralegal </w:t>
      </w:r>
      <w:proofErr w:type="spellStart"/>
      <w:r w:rsidRPr="00B11924">
        <w:rPr>
          <w:rFonts w:ascii="Arial" w:hAnsi="Arial" w:cs="Arial"/>
          <w:sz w:val="26"/>
          <w:szCs w:val="26"/>
        </w:rPr>
        <w:t>Nesheta</w:t>
      </w:r>
      <w:proofErr w:type="spellEnd"/>
      <w:r w:rsidRPr="00B11924">
        <w:rPr>
          <w:rFonts w:ascii="Arial" w:hAnsi="Arial" w:cs="Arial"/>
          <w:sz w:val="26"/>
          <w:szCs w:val="26"/>
        </w:rPr>
        <w:t xml:space="preserve"> Baker will provide administrati</w:t>
      </w:r>
      <w:r>
        <w:rPr>
          <w:rFonts w:ascii="Arial" w:hAnsi="Arial" w:cs="Arial"/>
          <w:sz w:val="26"/>
          <w:szCs w:val="26"/>
        </w:rPr>
        <w:t>ve and data-collection support and enable the Unit to provide quantifiable information to the public.</w:t>
      </w:r>
    </w:p>
    <w:p w:rsidR="00CB78BF" w:rsidRPr="00B11924" w:rsidRDefault="00CB78BF" w:rsidP="00CB78BF">
      <w:pPr>
        <w:spacing w:line="360" w:lineRule="auto"/>
        <w:ind w:firstLine="720"/>
        <w:rPr>
          <w:rFonts w:ascii="Arial" w:hAnsi="Arial" w:cs="Arial"/>
          <w:sz w:val="26"/>
          <w:szCs w:val="26"/>
        </w:rPr>
      </w:pPr>
      <w:r w:rsidRPr="00B11924">
        <w:rPr>
          <w:rFonts w:ascii="Arial" w:hAnsi="Arial" w:cs="Arial"/>
          <w:sz w:val="26"/>
          <w:szCs w:val="26"/>
        </w:rPr>
        <w:t xml:space="preserve">The mission of the Community Justice Reform Unit is to critically examine the use of </w:t>
      </w:r>
      <w:r>
        <w:rPr>
          <w:rFonts w:ascii="Arial" w:hAnsi="Arial" w:cs="Arial"/>
          <w:sz w:val="26"/>
          <w:szCs w:val="26"/>
        </w:rPr>
        <w:t xml:space="preserve">prosecutorial discretion </w:t>
      </w:r>
      <w:r w:rsidRPr="00B11924">
        <w:rPr>
          <w:rFonts w:ascii="Arial" w:hAnsi="Arial" w:cs="Arial"/>
          <w:sz w:val="26"/>
          <w:szCs w:val="26"/>
        </w:rPr>
        <w:t xml:space="preserve">and promote practices that embody the principles of equity, </w:t>
      </w:r>
      <w:r>
        <w:rPr>
          <w:rFonts w:ascii="Arial" w:hAnsi="Arial" w:cs="Arial"/>
          <w:sz w:val="26"/>
          <w:szCs w:val="26"/>
        </w:rPr>
        <w:t>justice,</w:t>
      </w:r>
      <w:r w:rsidRPr="00B11924">
        <w:rPr>
          <w:rFonts w:ascii="Arial" w:hAnsi="Arial" w:cs="Arial"/>
          <w:sz w:val="26"/>
          <w:szCs w:val="26"/>
        </w:rPr>
        <w:t xml:space="preserve"> and public safety. As prosecutors, we have an ethical and moral duty to consider the rights, </w:t>
      </w:r>
      <w:r>
        <w:rPr>
          <w:rFonts w:ascii="Arial" w:hAnsi="Arial" w:cs="Arial"/>
          <w:sz w:val="26"/>
          <w:szCs w:val="26"/>
        </w:rPr>
        <w:t>needs and interests of everyone touched</w:t>
      </w:r>
      <w:r w:rsidRPr="00B11924">
        <w:rPr>
          <w:rFonts w:ascii="Arial" w:hAnsi="Arial" w:cs="Arial"/>
          <w:sz w:val="26"/>
          <w:szCs w:val="26"/>
        </w:rPr>
        <w:t xml:space="preserve"> by crime in the City of Richmond. </w:t>
      </w:r>
      <w:r>
        <w:rPr>
          <w:rFonts w:ascii="Arial" w:hAnsi="Arial" w:cs="Arial"/>
          <w:sz w:val="26"/>
          <w:szCs w:val="26"/>
        </w:rPr>
        <w:t>That universe</w:t>
      </w:r>
      <w:r w:rsidRPr="00B11924">
        <w:rPr>
          <w:rFonts w:ascii="Arial" w:hAnsi="Arial" w:cs="Arial"/>
          <w:sz w:val="26"/>
          <w:szCs w:val="26"/>
        </w:rPr>
        <w:t xml:space="preserve"> include</w:t>
      </w:r>
      <w:r>
        <w:rPr>
          <w:rFonts w:ascii="Arial" w:hAnsi="Arial" w:cs="Arial"/>
          <w:sz w:val="26"/>
          <w:szCs w:val="26"/>
        </w:rPr>
        <w:t>s</w:t>
      </w:r>
      <w:r w:rsidRPr="00B11924">
        <w:rPr>
          <w:rFonts w:ascii="Arial" w:hAnsi="Arial" w:cs="Arial"/>
          <w:sz w:val="26"/>
          <w:szCs w:val="26"/>
        </w:rPr>
        <w:t xml:space="preserve"> victims, those charged with crimes, and community members who are</w:t>
      </w:r>
      <w:r>
        <w:rPr>
          <w:rFonts w:ascii="Arial" w:hAnsi="Arial" w:cs="Arial"/>
          <w:sz w:val="26"/>
          <w:szCs w:val="26"/>
        </w:rPr>
        <w:t xml:space="preserve"> impacted</w:t>
      </w:r>
      <w:r w:rsidRPr="00B11924">
        <w:rPr>
          <w:rFonts w:ascii="Arial" w:hAnsi="Arial" w:cs="Arial"/>
          <w:sz w:val="26"/>
          <w:szCs w:val="26"/>
        </w:rPr>
        <w:t xml:space="preserve"> by their conduct. All members of the community deserve to be t</w:t>
      </w:r>
      <w:r>
        <w:rPr>
          <w:rFonts w:ascii="Arial" w:hAnsi="Arial" w:cs="Arial"/>
          <w:sz w:val="26"/>
          <w:szCs w:val="26"/>
        </w:rPr>
        <w:t>reated with respect and dignity.</w:t>
      </w:r>
      <w:r w:rsidRPr="00B11924">
        <w:rPr>
          <w:rFonts w:ascii="Arial" w:hAnsi="Arial" w:cs="Arial"/>
          <w:sz w:val="26"/>
          <w:szCs w:val="26"/>
        </w:rPr>
        <w:t xml:space="preserve">  </w:t>
      </w:r>
      <w:r>
        <w:rPr>
          <w:rFonts w:ascii="Arial" w:hAnsi="Arial" w:cs="Arial"/>
          <w:sz w:val="26"/>
          <w:szCs w:val="26"/>
        </w:rPr>
        <w:t xml:space="preserve">In </w:t>
      </w:r>
      <w:r w:rsidRPr="00B11924">
        <w:rPr>
          <w:rFonts w:ascii="Arial" w:hAnsi="Arial" w:cs="Arial"/>
          <w:sz w:val="26"/>
          <w:szCs w:val="26"/>
        </w:rPr>
        <w:t xml:space="preserve">seeking justice, we must recognize the impact of incarceration; be trauma-informed in our case assessment; consider and address the root causes of crime; and provide opportunities for rehabilitation and repair. We </w:t>
      </w:r>
      <w:r>
        <w:rPr>
          <w:rFonts w:ascii="Arial" w:hAnsi="Arial" w:cs="Arial"/>
          <w:sz w:val="26"/>
          <w:szCs w:val="26"/>
        </w:rPr>
        <w:t xml:space="preserve">will give </w:t>
      </w:r>
      <w:r w:rsidRPr="00B11924">
        <w:rPr>
          <w:rFonts w:ascii="Arial" w:hAnsi="Arial" w:cs="Arial"/>
          <w:sz w:val="26"/>
          <w:szCs w:val="26"/>
        </w:rPr>
        <w:t xml:space="preserve">careful consideration </w:t>
      </w:r>
      <w:r>
        <w:rPr>
          <w:rFonts w:ascii="Arial" w:hAnsi="Arial" w:cs="Arial"/>
          <w:sz w:val="26"/>
          <w:szCs w:val="26"/>
        </w:rPr>
        <w:t>to the facts leading to prosecution and</w:t>
      </w:r>
      <w:r w:rsidRPr="00B11924">
        <w:rPr>
          <w:rFonts w:ascii="Arial" w:hAnsi="Arial" w:cs="Arial"/>
          <w:sz w:val="26"/>
          <w:szCs w:val="26"/>
        </w:rPr>
        <w:t xml:space="preserve"> conviction, especially for those crimes that carry </w:t>
      </w:r>
      <w:r>
        <w:rPr>
          <w:rFonts w:ascii="Arial" w:hAnsi="Arial" w:cs="Arial"/>
          <w:sz w:val="26"/>
          <w:szCs w:val="26"/>
        </w:rPr>
        <w:t xml:space="preserve">impactful </w:t>
      </w:r>
      <w:r w:rsidRPr="00B11924">
        <w:rPr>
          <w:rFonts w:ascii="Arial" w:hAnsi="Arial" w:cs="Arial"/>
          <w:sz w:val="26"/>
          <w:szCs w:val="26"/>
        </w:rPr>
        <w:t>collateral co</w:t>
      </w:r>
      <w:r>
        <w:rPr>
          <w:rFonts w:ascii="Arial" w:hAnsi="Arial" w:cs="Arial"/>
          <w:sz w:val="26"/>
          <w:szCs w:val="26"/>
        </w:rPr>
        <w:t>nsequences and we will insist on conviction integrity</w:t>
      </w:r>
      <w:r w:rsidRPr="00B11924">
        <w:rPr>
          <w:rFonts w:ascii="Arial" w:hAnsi="Arial" w:cs="Arial"/>
          <w:sz w:val="26"/>
          <w:szCs w:val="26"/>
        </w:rPr>
        <w:t xml:space="preserve">. </w:t>
      </w:r>
    </w:p>
    <w:p w:rsidR="00CB78BF" w:rsidRPr="00B11924" w:rsidRDefault="00CB78BF" w:rsidP="00445386">
      <w:pPr>
        <w:spacing w:line="360" w:lineRule="auto"/>
        <w:ind w:firstLine="720"/>
        <w:rPr>
          <w:rFonts w:ascii="Arial" w:hAnsi="Arial" w:cs="Arial"/>
          <w:sz w:val="26"/>
          <w:szCs w:val="26"/>
        </w:rPr>
      </w:pPr>
      <w:r w:rsidRPr="00B11924">
        <w:rPr>
          <w:rFonts w:ascii="Arial" w:hAnsi="Arial" w:cs="Arial"/>
          <w:sz w:val="26"/>
          <w:szCs w:val="26"/>
        </w:rPr>
        <w:t xml:space="preserve">The primary goals of CJR are to </w:t>
      </w:r>
      <w:r w:rsidR="00445386">
        <w:rPr>
          <w:rFonts w:ascii="Arial" w:hAnsi="Arial" w:cs="Arial"/>
          <w:sz w:val="26"/>
          <w:szCs w:val="26"/>
        </w:rPr>
        <w:t>(</w:t>
      </w:r>
      <w:r w:rsidRPr="00B11924">
        <w:rPr>
          <w:rFonts w:ascii="Arial" w:hAnsi="Arial" w:cs="Arial"/>
          <w:sz w:val="26"/>
          <w:szCs w:val="26"/>
        </w:rPr>
        <w:t>1)</w:t>
      </w:r>
      <w:r w:rsidR="00C102AB">
        <w:rPr>
          <w:rFonts w:ascii="Arial" w:hAnsi="Arial" w:cs="Arial"/>
          <w:sz w:val="26"/>
          <w:szCs w:val="26"/>
        </w:rPr>
        <w:t xml:space="preserve"> provide evidence-based criminal justice reform policy recommendations to the </w:t>
      </w:r>
      <w:r w:rsidR="00CA3C67">
        <w:rPr>
          <w:rFonts w:ascii="Arial" w:hAnsi="Arial" w:cs="Arial"/>
          <w:sz w:val="26"/>
          <w:szCs w:val="26"/>
        </w:rPr>
        <w:t xml:space="preserve">Commonwealth’s Attorney’s </w:t>
      </w:r>
      <w:r w:rsidR="00C102AB">
        <w:rPr>
          <w:rFonts w:ascii="Arial" w:hAnsi="Arial" w:cs="Arial"/>
          <w:sz w:val="26"/>
          <w:szCs w:val="26"/>
        </w:rPr>
        <w:t xml:space="preserve">Office; </w:t>
      </w:r>
      <w:r w:rsidR="00445386">
        <w:rPr>
          <w:rFonts w:ascii="Arial" w:hAnsi="Arial" w:cs="Arial"/>
          <w:sz w:val="26"/>
          <w:szCs w:val="26"/>
        </w:rPr>
        <w:t>(</w:t>
      </w:r>
      <w:r w:rsidR="00C102AB">
        <w:rPr>
          <w:rFonts w:ascii="Arial" w:hAnsi="Arial" w:cs="Arial"/>
          <w:sz w:val="26"/>
          <w:szCs w:val="26"/>
        </w:rPr>
        <w:t>2)</w:t>
      </w:r>
      <w:r w:rsidRPr="00B11924">
        <w:rPr>
          <w:rFonts w:ascii="Arial" w:hAnsi="Arial" w:cs="Arial"/>
          <w:sz w:val="26"/>
          <w:szCs w:val="26"/>
        </w:rPr>
        <w:t xml:space="preserve"> </w:t>
      </w:r>
      <w:r w:rsidR="00CA3C67" w:rsidRPr="00B11924">
        <w:rPr>
          <w:rFonts w:ascii="Arial" w:hAnsi="Arial" w:cs="Arial"/>
          <w:sz w:val="26"/>
          <w:szCs w:val="26"/>
        </w:rPr>
        <w:t xml:space="preserve">implement office policies and practices that promote </w:t>
      </w:r>
      <w:r w:rsidR="00CA3C67">
        <w:rPr>
          <w:rFonts w:ascii="Arial" w:hAnsi="Arial" w:cs="Arial"/>
          <w:sz w:val="26"/>
          <w:szCs w:val="26"/>
        </w:rPr>
        <w:t>equity, justice and public safety</w:t>
      </w:r>
      <w:r w:rsidR="00CA3C67" w:rsidRPr="00B11924">
        <w:rPr>
          <w:rFonts w:ascii="Arial" w:hAnsi="Arial" w:cs="Arial"/>
          <w:sz w:val="26"/>
          <w:szCs w:val="26"/>
        </w:rPr>
        <w:t>;</w:t>
      </w:r>
      <w:r w:rsidR="00CA3C67">
        <w:rPr>
          <w:rFonts w:ascii="Arial" w:hAnsi="Arial" w:cs="Arial"/>
          <w:sz w:val="26"/>
          <w:szCs w:val="26"/>
        </w:rPr>
        <w:t xml:space="preserve"> </w:t>
      </w:r>
      <w:r w:rsidR="00445386">
        <w:rPr>
          <w:rFonts w:ascii="Arial" w:hAnsi="Arial" w:cs="Arial"/>
          <w:sz w:val="26"/>
          <w:szCs w:val="26"/>
        </w:rPr>
        <w:t>(</w:t>
      </w:r>
      <w:r w:rsidR="00CA3C67">
        <w:rPr>
          <w:rFonts w:ascii="Arial" w:hAnsi="Arial" w:cs="Arial"/>
          <w:sz w:val="26"/>
          <w:szCs w:val="26"/>
        </w:rPr>
        <w:t>3) i</w:t>
      </w:r>
      <w:r w:rsidRPr="00B11924">
        <w:rPr>
          <w:rFonts w:ascii="Arial" w:hAnsi="Arial" w:cs="Arial"/>
          <w:sz w:val="26"/>
          <w:szCs w:val="26"/>
        </w:rPr>
        <w:t xml:space="preserve">mprove and expand community-based diversion programs and </w:t>
      </w:r>
      <w:r w:rsidR="00CA3C67">
        <w:rPr>
          <w:rFonts w:ascii="Arial" w:hAnsi="Arial" w:cs="Arial"/>
          <w:sz w:val="26"/>
          <w:szCs w:val="26"/>
        </w:rPr>
        <w:t>alternatives to incarceration;</w:t>
      </w:r>
      <w:r w:rsidR="00445386">
        <w:rPr>
          <w:rFonts w:ascii="Arial" w:hAnsi="Arial" w:cs="Arial"/>
          <w:sz w:val="26"/>
          <w:szCs w:val="26"/>
        </w:rPr>
        <w:t xml:space="preserve"> (</w:t>
      </w:r>
      <w:r w:rsidR="00EF6243">
        <w:rPr>
          <w:rFonts w:ascii="Arial" w:hAnsi="Arial" w:cs="Arial"/>
          <w:sz w:val="26"/>
          <w:szCs w:val="26"/>
        </w:rPr>
        <w:t xml:space="preserve">4) </w:t>
      </w:r>
      <w:r w:rsidRPr="00B11924">
        <w:rPr>
          <w:rFonts w:ascii="Arial" w:hAnsi="Arial" w:cs="Arial"/>
          <w:sz w:val="26"/>
          <w:szCs w:val="26"/>
        </w:rPr>
        <w:t>provide training to prosecutors on is</w:t>
      </w:r>
      <w:r w:rsidR="00CA3C67">
        <w:rPr>
          <w:rFonts w:ascii="Arial" w:hAnsi="Arial" w:cs="Arial"/>
          <w:sz w:val="26"/>
          <w:szCs w:val="26"/>
        </w:rPr>
        <w:t xml:space="preserve">sues of criminal justice reform; and </w:t>
      </w:r>
      <w:r w:rsidR="00445386">
        <w:rPr>
          <w:rFonts w:ascii="Arial" w:hAnsi="Arial" w:cs="Arial"/>
          <w:sz w:val="26"/>
          <w:szCs w:val="26"/>
        </w:rPr>
        <w:t>(</w:t>
      </w:r>
      <w:r w:rsidR="00CA3C67">
        <w:rPr>
          <w:rFonts w:ascii="Arial" w:hAnsi="Arial" w:cs="Arial"/>
          <w:sz w:val="26"/>
          <w:szCs w:val="26"/>
        </w:rPr>
        <w:t>5) expand our engagement with the community.</w:t>
      </w:r>
    </w:p>
    <w:p w:rsidR="00CB78BF" w:rsidRPr="00B11924" w:rsidRDefault="00445386" w:rsidP="00445386">
      <w:pPr>
        <w:spacing w:line="360" w:lineRule="auto"/>
        <w:ind w:firstLine="720"/>
        <w:rPr>
          <w:rFonts w:ascii="Arial" w:hAnsi="Arial" w:cs="Arial"/>
          <w:sz w:val="26"/>
          <w:szCs w:val="26"/>
        </w:rPr>
      </w:pPr>
      <w:r>
        <w:rPr>
          <w:rFonts w:ascii="Arial" w:hAnsi="Arial" w:cs="Arial"/>
          <w:sz w:val="26"/>
          <w:szCs w:val="26"/>
        </w:rPr>
        <w:t>CJR will</w:t>
      </w:r>
      <w:r w:rsidR="00CB78BF" w:rsidRPr="00B11924">
        <w:rPr>
          <w:rFonts w:ascii="Arial" w:hAnsi="Arial" w:cs="Arial"/>
          <w:sz w:val="26"/>
          <w:szCs w:val="26"/>
        </w:rPr>
        <w:t xml:space="preserve"> </w:t>
      </w:r>
      <w:r>
        <w:rPr>
          <w:rFonts w:ascii="Arial" w:hAnsi="Arial" w:cs="Arial"/>
          <w:sz w:val="26"/>
          <w:szCs w:val="26"/>
        </w:rPr>
        <w:t>(</w:t>
      </w:r>
      <w:r w:rsidR="00CB78BF" w:rsidRPr="00B11924">
        <w:rPr>
          <w:rFonts w:ascii="Arial" w:hAnsi="Arial" w:cs="Arial"/>
          <w:sz w:val="26"/>
          <w:szCs w:val="26"/>
        </w:rPr>
        <w:t xml:space="preserve">1) </w:t>
      </w:r>
      <w:r w:rsidR="00CB78BF">
        <w:rPr>
          <w:rFonts w:ascii="Arial" w:hAnsi="Arial" w:cs="Arial"/>
          <w:sz w:val="26"/>
          <w:szCs w:val="26"/>
        </w:rPr>
        <w:t>i</w:t>
      </w:r>
      <w:r>
        <w:rPr>
          <w:rFonts w:ascii="Arial" w:hAnsi="Arial" w:cs="Arial"/>
          <w:sz w:val="26"/>
          <w:szCs w:val="26"/>
        </w:rPr>
        <w:t>mplement and expand</w:t>
      </w:r>
      <w:r w:rsidR="00CB78BF" w:rsidRPr="00B11924">
        <w:rPr>
          <w:rFonts w:ascii="Arial" w:hAnsi="Arial" w:cs="Arial"/>
          <w:sz w:val="26"/>
          <w:szCs w:val="26"/>
        </w:rPr>
        <w:t xml:space="preserve"> Restorative Justice practices in both the juvenile and adult courts</w:t>
      </w:r>
      <w:r w:rsidR="00CB78BF">
        <w:rPr>
          <w:rFonts w:ascii="Arial" w:hAnsi="Arial" w:cs="Arial"/>
          <w:sz w:val="26"/>
          <w:szCs w:val="26"/>
        </w:rPr>
        <w:t xml:space="preserve">; </w:t>
      </w:r>
      <w:r>
        <w:rPr>
          <w:rFonts w:ascii="Arial" w:hAnsi="Arial" w:cs="Arial"/>
          <w:sz w:val="26"/>
          <w:szCs w:val="26"/>
        </w:rPr>
        <w:t>(</w:t>
      </w:r>
      <w:r w:rsidR="00CB78BF">
        <w:rPr>
          <w:rFonts w:ascii="Arial" w:hAnsi="Arial" w:cs="Arial"/>
          <w:sz w:val="26"/>
          <w:szCs w:val="26"/>
        </w:rPr>
        <w:t>2) i</w:t>
      </w:r>
      <w:r>
        <w:rPr>
          <w:rFonts w:ascii="Arial" w:hAnsi="Arial" w:cs="Arial"/>
          <w:sz w:val="26"/>
          <w:szCs w:val="26"/>
        </w:rPr>
        <w:t>ncrease</w:t>
      </w:r>
      <w:r w:rsidR="00CB78BF" w:rsidRPr="00B11924">
        <w:rPr>
          <w:rFonts w:ascii="Arial" w:hAnsi="Arial" w:cs="Arial"/>
          <w:sz w:val="26"/>
          <w:szCs w:val="26"/>
        </w:rPr>
        <w:t xml:space="preserve"> opportunities to divert those who commit non-violent offenses away </w:t>
      </w:r>
      <w:r w:rsidR="00CB78BF">
        <w:rPr>
          <w:rFonts w:ascii="Arial" w:hAnsi="Arial" w:cs="Arial"/>
          <w:sz w:val="26"/>
          <w:szCs w:val="26"/>
        </w:rPr>
        <w:t xml:space="preserve">from the criminal justice system, </w:t>
      </w:r>
      <w:r w:rsidR="00CB78BF" w:rsidRPr="00B11924">
        <w:rPr>
          <w:rFonts w:ascii="Arial" w:hAnsi="Arial" w:cs="Arial"/>
          <w:sz w:val="26"/>
          <w:szCs w:val="26"/>
        </w:rPr>
        <w:t>especially those who struggle with mental health and substance abuse issues</w:t>
      </w:r>
      <w:r w:rsidR="00CB78BF">
        <w:rPr>
          <w:rFonts w:ascii="Arial" w:hAnsi="Arial" w:cs="Arial"/>
          <w:sz w:val="26"/>
          <w:szCs w:val="26"/>
        </w:rPr>
        <w:t>;</w:t>
      </w:r>
      <w:r>
        <w:rPr>
          <w:rFonts w:ascii="Arial" w:hAnsi="Arial" w:cs="Arial"/>
          <w:sz w:val="26"/>
          <w:szCs w:val="26"/>
        </w:rPr>
        <w:t xml:space="preserve"> (</w:t>
      </w:r>
      <w:r w:rsidR="00EF6243">
        <w:rPr>
          <w:rFonts w:ascii="Arial" w:hAnsi="Arial" w:cs="Arial"/>
          <w:sz w:val="26"/>
          <w:szCs w:val="26"/>
        </w:rPr>
        <w:t>3)</w:t>
      </w:r>
      <w:r>
        <w:rPr>
          <w:rFonts w:ascii="Arial" w:hAnsi="Arial" w:cs="Arial"/>
          <w:sz w:val="26"/>
          <w:szCs w:val="26"/>
        </w:rPr>
        <w:t xml:space="preserve"> optimize</w:t>
      </w:r>
      <w:r w:rsidR="00CB78BF" w:rsidRPr="00B11924">
        <w:rPr>
          <w:rFonts w:ascii="Arial" w:hAnsi="Arial" w:cs="Arial"/>
          <w:sz w:val="26"/>
          <w:szCs w:val="26"/>
        </w:rPr>
        <w:t xml:space="preserve"> </w:t>
      </w:r>
      <w:r w:rsidR="00CB78BF">
        <w:rPr>
          <w:rFonts w:ascii="Arial" w:hAnsi="Arial" w:cs="Arial"/>
          <w:sz w:val="26"/>
          <w:szCs w:val="26"/>
        </w:rPr>
        <w:t xml:space="preserve">the use </w:t>
      </w:r>
      <w:r w:rsidR="00CB78BF" w:rsidRPr="00B11924">
        <w:rPr>
          <w:rFonts w:ascii="Arial" w:hAnsi="Arial" w:cs="Arial"/>
          <w:sz w:val="26"/>
          <w:szCs w:val="26"/>
        </w:rPr>
        <w:t xml:space="preserve">of current alternative programming and specialized dockets; </w:t>
      </w:r>
      <w:r>
        <w:rPr>
          <w:rFonts w:ascii="Arial" w:hAnsi="Arial" w:cs="Arial"/>
          <w:sz w:val="26"/>
          <w:szCs w:val="26"/>
        </w:rPr>
        <w:t>(</w:t>
      </w:r>
      <w:r w:rsidR="00CB78BF" w:rsidRPr="00B11924">
        <w:rPr>
          <w:rFonts w:ascii="Arial" w:hAnsi="Arial" w:cs="Arial"/>
          <w:sz w:val="26"/>
          <w:szCs w:val="26"/>
        </w:rPr>
        <w:t xml:space="preserve">4) </w:t>
      </w:r>
      <w:r>
        <w:rPr>
          <w:rFonts w:ascii="Arial" w:hAnsi="Arial" w:cs="Arial"/>
          <w:sz w:val="26"/>
          <w:szCs w:val="26"/>
        </w:rPr>
        <w:t>utilize</w:t>
      </w:r>
      <w:r w:rsidR="00CB78BF">
        <w:rPr>
          <w:rFonts w:ascii="Arial" w:hAnsi="Arial" w:cs="Arial"/>
          <w:sz w:val="26"/>
          <w:szCs w:val="26"/>
        </w:rPr>
        <w:t xml:space="preserve"> t</w:t>
      </w:r>
      <w:r w:rsidR="00CB78BF" w:rsidRPr="00B11924">
        <w:rPr>
          <w:rFonts w:ascii="Arial" w:hAnsi="Arial" w:cs="Arial"/>
          <w:sz w:val="26"/>
          <w:szCs w:val="26"/>
        </w:rPr>
        <w:t>rauma-informed practice</w:t>
      </w:r>
      <w:r w:rsidR="00CB78BF">
        <w:rPr>
          <w:rFonts w:ascii="Arial" w:hAnsi="Arial" w:cs="Arial"/>
          <w:sz w:val="26"/>
          <w:szCs w:val="26"/>
        </w:rPr>
        <w:t xml:space="preserve">s for </w:t>
      </w:r>
      <w:r w:rsidR="00CB78BF" w:rsidRPr="00B11924">
        <w:rPr>
          <w:rFonts w:ascii="Arial" w:hAnsi="Arial" w:cs="Arial"/>
          <w:sz w:val="26"/>
          <w:szCs w:val="26"/>
        </w:rPr>
        <w:t xml:space="preserve">cases involving emotional or physical violence and; </w:t>
      </w:r>
      <w:r>
        <w:rPr>
          <w:rFonts w:ascii="Arial" w:hAnsi="Arial" w:cs="Arial"/>
          <w:sz w:val="26"/>
          <w:szCs w:val="26"/>
        </w:rPr>
        <w:t>(</w:t>
      </w:r>
      <w:r w:rsidR="00CB78BF" w:rsidRPr="00B11924">
        <w:rPr>
          <w:rFonts w:ascii="Arial" w:hAnsi="Arial" w:cs="Arial"/>
          <w:sz w:val="26"/>
          <w:szCs w:val="26"/>
        </w:rPr>
        <w:t xml:space="preserve">5) </w:t>
      </w:r>
      <w:r>
        <w:rPr>
          <w:rFonts w:ascii="Arial" w:hAnsi="Arial" w:cs="Arial"/>
          <w:sz w:val="26"/>
          <w:szCs w:val="26"/>
        </w:rPr>
        <w:t>ensure</w:t>
      </w:r>
      <w:r w:rsidR="00CB78BF">
        <w:rPr>
          <w:rFonts w:ascii="Arial" w:hAnsi="Arial" w:cs="Arial"/>
          <w:sz w:val="26"/>
          <w:szCs w:val="26"/>
        </w:rPr>
        <w:t xml:space="preserve"> f</w:t>
      </w:r>
      <w:r w:rsidR="00CB78BF" w:rsidRPr="00B11924">
        <w:rPr>
          <w:rFonts w:ascii="Arial" w:hAnsi="Arial" w:cs="Arial"/>
          <w:sz w:val="26"/>
          <w:szCs w:val="26"/>
        </w:rPr>
        <w:t>air discovery practices</w:t>
      </w:r>
      <w:r w:rsidR="00CB78BF">
        <w:rPr>
          <w:rFonts w:ascii="Arial" w:hAnsi="Arial" w:cs="Arial"/>
          <w:sz w:val="26"/>
          <w:szCs w:val="26"/>
        </w:rPr>
        <w:t xml:space="preserve"> and compliance</w:t>
      </w:r>
      <w:r w:rsidR="00CB78BF" w:rsidRPr="00B11924">
        <w:rPr>
          <w:rFonts w:ascii="Arial" w:hAnsi="Arial" w:cs="Arial"/>
          <w:sz w:val="26"/>
          <w:szCs w:val="26"/>
        </w:rPr>
        <w:t xml:space="preserve"> in case and trial preparation by our attorneys.  </w:t>
      </w:r>
    </w:p>
    <w:p w:rsidR="00CB78BF" w:rsidRDefault="00CB78BF" w:rsidP="00CB78BF">
      <w:pPr>
        <w:spacing w:line="360" w:lineRule="auto"/>
        <w:ind w:firstLine="720"/>
      </w:pPr>
      <w:r w:rsidRPr="00B11924">
        <w:rPr>
          <w:rFonts w:ascii="Arial" w:hAnsi="Arial" w:cs="Arial"/>
          <w:sz w:val="26"/>
          <w:szCs w:val="26"/>
        </w:rPr>
        <w:t>The Commonwealth’s Attorney’s Office is part of the Richmond community</w:t>
      </w:r>
      <w:r>
        <w:rPr>
          <w:rFonts w:ascii="Arial" w:hAnsi="Arial" w:cs="Arial"/>
          <w:sz w:val="26"/>
          <w:szCs w:val="26"/>
        </w:rPr>
        <w:t xml:space="preserve"> and needs the</w:t>
      </w:r>
      <w:r w:rsidR="00445386">
        <w:rPr>
          <w:rFonts w:ascii="Arial" w:hAnsi="Arial" w:cs="Arial"/>
          <w:sz w:val="26"/>
          <w:szCs w:val="26"/>
        </w:rPr>
        <w:t xml:space="preserve"> trust and</w:t>
      </w:r>
      <w:r>
        <w:rPr>
          <w:rFonts w:ascii="Arial" w:hAnsi="Arial" w:cs="Arial"/>
          <w:sz w:val="26"/>
          <w:szCs w:val="26"/>
        </w:rPr>
        <w:t xml:space="preserve"> support of the entire community</w:t>
      </w:r>
      <w:r w:rsidRPr="00B11924">
        <w:rPr>
          <w:rFonts w:ascii="Arial" w:hAnsi="Arial" w:cs="Arial"/>
          <w:sz w:val="26"/>
          <w:szCs w:val="26"/>
        </w:rPr>
        <w:t xml:space="preserve"> to</w:t>
      </w:r>
      <w:r>
        <w:rPr>
          <w:rFonts w:ascii="Arial" w:hAnsi="Arial" w:cs="Arial"/>
          <w:sz w:val="26"/>
          <w:szCs w:val="26"/>
        </w:rPr>
        <w:t xml:space="preserve"> create and sustain</w:t>
      </w:r>
      <w:r w:rsidRPr="00B11924">
        <w:rPr>
          <w:rFonts w:ascii="Arial" w:hAnsi="Arial" w:cs="Arial"/>
          <w:sz w:val="26"/>
          <w:szCs w:val="26"/>
        </w:rPr>
        <w:t xml:space="preserve"> innovative and progressive criminal justice reforms</w:t>
      </w:r>
      <w:r>
        <w:rPr>
          <w:rFonts w:ascii="Arial" w:hAnsi="Arial" w:cs="Arial"/>
          <w:sz w:val="26"/>
          <w:szCs w:val="26"/>
        </w:rPr>
        <w:t>.</w:t>
      </w:r>
      <w:r w:rsidRPr="00B11924">
        <w:rPr>
          <w:rFonts w:ascii="Arial" w:hAnsi="Arial" w:cs="Arial"/>
          <w:sz w:val="26"/>
          <w:szCs w:val="26"/>
        </w:rPr>
        <w:t xml:space="preserve"> We will be transparent about the work of the CJR</w:t>
      </w:r>
      <w:r>
        <w:rPr>
          <w:rFonts w:ascii="Arial" w:hAnsi="Arial" w:cs="Arial"/>
          <w:sz w:val="26"/>
          <w:szCs w:val="26"/>
        </w:rPr>
        <w:t xml:space="preserve"> and provide public accountability regarding our efforts on our website. </w:t>
      </w:r>
      <w:r w:rsidRPr="00B11924">
        <w:rPr>
          <w:rFonts w:ascii="Arial" w:hAnsi="Arial" w:cs="Arial"/>
          <w:sz w:val="26"/>
          <w:szCs w:val="26"/>
        </w:rPr>
        <w:t xml:space="preserve">We look forward to hearing from all members of the Richmond community as we work to dismantle institutionalized racism in the criminal justice system, protect our </w:t>
      </w:r>
      <w:r>
        <w:rPr>
          <w:rFonts w:ascii="Arial" w:hAnsi="Arial" w:cs="Arial"/>
          <w:sz w:val="26"/>
          <w:szCs w:val="26"/>
        </w:rPr>
        <w:t xml:space="preserve">victims and </w:t>
      </w:r>
      <w:r w:rsidRPr="00B11924">
        <w:rPr>
          <w:rFonts w:ascii="Arial" w:hAnsi="Arial" w:cs="Arial"/>
          <w:sz w:val="26"/>
          <w:szCs w:val="26"/>
        </w:rPr>
        <w:t>most vulnerable</w:t>
      </w:r>
      <w:r>
        <w:rPr>
          <w:rFonts w:ascii="Arial" w:hAnsi="Arial" w:cs="Arial"/>
          <w:sz w:val="26"/>
          <w:szCs w:val="26"/>
        </w:rPr>
        <w:t xml:space="preserve"> community</w:t>
      </w:r>
      <w:r w:rsidRPr="00B11924">
        <w:rPr>
          <w:rFonts w:ascii="Arial" w:hAnsi="Arial" w:cs="Arial"/>
          <w:sz w:val="26"/>
          <w:szCs w:val="26"/>
        </w:rPr>
        <w:t xml:space="preserve"> members, and implement policies that reform, restore and rehabilitate</w:t>
      </w:r>
      <w:r>
        <w:rPr>
          <w:rFonts w:ascii="Arial" w:hAnsi="Arial" w:cs="Arial"/>
          <w:sz w:val="26"/>
          <w:szCs w:val="26"/>
        </w:rPr>
        <w:t>.</w:t>
      </w:r>
    </w:p>
    <w:sectPr w:rsidR="00CB78BF" w:rsidSect="00DF651E">
      <w:headerReference w:type="default" r:id="rId7"/>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588" w:rsidRDefault="00780588">
      <w:r>
        <w:separator/>
      </w:r>
    </w:p>
  </w:endnote>
  <w:endnote w:type="continuationSeparator" w:id="0">
    <w:p w:rsidR="00780588" w:rsidRDefault="0078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4"/>
      <w:gridCol w:w="4320"/>
      <w:gridCol w:w="3204"/>
    </w:tblGrid>
    <w:tr w:rsidR="0027127D">
      <w:trPr>
        <w:jc w:val="center"/>
      </w:trPr>
      <w:tc>
        <w:tcPr>
          <w:tcW w:w="2844" w:type="dxa"/>
        </w:tcPr>
        <w:p w:rsidR="0027127D" w:rsidRPr="0027127D" w:rsidRDefault="0027127D" w:rsidP="0027127D">
          <w:pPr>
            <w:pStyle w:val="Footer"/>
            <w:jc w:val="center"/>
            <w:rPr>
              <w:b/>
              <w:sz w:val="18"/>
              <w:szCs w:val="18"/>
            </w:rPr>
          </w:pPr>
        </w:p>
      </w:tc>
      <w:tc>
        <w:tcPr>
          <w:tcW w:w="4320" w:type="dxa"/>
        </w:tcPr>
        <w:p w:rsidR="0027127D" w:rsidRDefault="0027127D" w:rsidP="00DF651E">
          <w:pPr>
            <w:pStyle w:val="Footer"/>
            <w:jc w:val="center"/>
          </w:pPr>
        </w:p>
      </w:tc>
      <w:tc>
        <w:tcPr>
          <w:tcW w:w="3204" w:type="dxa"/>
        </w:tcPr>
        <w:p w:rsidR="0027127D" w:rsidRPr="0027127D" w:rsidRDefault="0027127D" w:rsidP="00DF651E">
          <w:pPr>
            <w:pStyle w:val="Footer"/>
            <w:jc w:val="center"/>
            <w:rPr>
              <w:sz w:val="18"/>
              <w:szCs w:val="18"/>
            </w:rPr>
          </w:pPr>
        </w:p>
      </w:tc>
    </w:tr>
    <w:tr w:rsidR="0027127D">
      <w:trPr>
        <w:jc w:val="center"/>
      </w:trPr>
      <w:tc>
        <w:tcPr>
          <w:tcW w:w="2844" w:type="dxa"/>
        </w:tcPr>
        <w:p w:rsidR="0027127D" w:rsidRPr="0027127D" w:rsidRDefault="0027127D" w:rsidP="0027127D">
          <w:pPr>
            <w:pStyle w:val="Footer"/>
            <w:jc w:val="center"/>
            <w:rPr>
              <w:b/>
              <w:sz w:val="18"/>
              <w:szCs w:val="18"/>
            </w:rPr>
          </w:pPr>
        </w:p>
      </w:tc>
      <w:tc>
        <w:tcPr>
          <w:tcW w:w="4320" w:type="dxa"/>
        </w:tcPr>
        <w:p w:rsidR="0027127D" w:rsidRDefault="0027127D" w:rsidP="00DF651E">
          <w:pPr>
            <w:pStyle w:val="Footer"/>
            <w:jc w:val="center"/>
          </w:pPr>
        </w:p>
      </w:tc>
      <w:tc>
        <w:tcPr>
          <w:tcW w:w="3204" w:type="dxa"/>
        </w:tcPr>
        <w:p w:rsidR="0027127D" w:rsidRPr="0027127D" w:rsidRDefault="0027127D" w:rsidP="00DF651E">
          <w:pPr>
            <w:pStyle w:val="Footer"/>
            <w:jc w:val="center"/>
            <w:rPr>
              <w:sz w:val="18"/>
              <w:szCs w:val="18"/>
            </w:rPr>
          </w:pPr>
        </w:p>
      </w:tc>
    </w:tr>
    <w:tr w:rsidR="0027127D">
      <w:trPr>
        <w:jc w:val="center"/>
      </w:trPr>
      <w:tc>
        <w:tcPr>
          <w:tcW w:w="2844" w:type="dxa"/>
        </w:tcPr>
        <w:p w:rsidR="0027127D" w:rsidRPr="0027127D" w:rsidRDefault="0027127D" w:rsidP="0027127D">
          <w:pPr>
            <w:pStyle w:val="Footer"/>
            <w:jc w:val="center"/>
            <w:rPr>
              <w:b/>
              <w:sz w:val="18"/>
              <w:szCs w:val="18"/>
            </w:rPr>
          </w:pPr>
          <w:smartTag w:uri="urn:schemas-microsoft-com:office:smarttags" w:element="place">
            <w:smartTag w:uri="urn:schemas-microsoft-com:office:smarttags" w:element="City">
              <w:r w:rsidRPr="0027127D">
                <w:rPr>
                  <w:b/>
                  <w:sz w:val="18"/>
                  <w:szCs w:val="18"/>
                </w:rPr>
                <w:t>MANCHESTER</w:t>
              </w:r>
            </w:smartTag>
          </w:smartTag>
          <w:r w:rsidRPr="0027127D">
            <w:rPr>
              <w:b/>
              <w:sz w:val="18"/>
              <w:szCs w:val="18"/>
            </w:rPr>
            <w:t xml:space="preserve"> COURTHOUSE</w:t>
          </w:r>
        </w:p>
      </w:tc>
      <w:tc>
        <w:tcPr>
          <w:tcW w:w="4320" w:type="dxa"/>
        </w:tcPr>
        <w:p w:rsidR="0027127D" w:rsidRPr="00DF651E" w:rsidRDefault="0027127D" w:rsidP="00DF651E">
          <w:pPr>
            <w:pStyle w:val="Footer"/>
            <w:jc w:val="center"/>
            <w:rPr>
              <w:b/>
              <w:sz w:val="22"/>
              <w:szCs w:val="22"/>
            </w:rPr>
          </w:pPr>
        </w:p>
      </w:tc>
      <w:tc>
        <w:tcPr>
          <w:tcW w:w="3204" w:type="dxa"/>
        </w:tcPr>
        <w:p w:rsidR="0027127D" w:rsidRPr="0027127D" w:rsidRDefault="0027127D" w:rsidP="00DF651E">
          <w:pPr>
            <w:pStyle w:val="Footer"/>
            <w:jc w:val="center"/>
            <w:rPr>
              <w:b/>
              <w:sz w:val="18"/>
              <w:szCs w:val="18"/>
            </w:rPr>
          </w:pPr>
          <w:smartTag w:uri="urn:schemas-microsoft-com:office:smarttags" w:element="place">
            <w:smartTag w:uri="urn:schemas-microsoft-com:office:smarttags" w:element="PlaceName">
              <w:r w:rsidRPr="0027127D">
                <w:rPr>
                  <w:b/>
                  <w:sz w:val="18"/>
                  <w:szCs w:val="18"/>
                </w:rPr>
                <w:t>OLIVER</w:t>
              </w:r>
            </w:smartTag>
            <w:r w:rsidRPr="0027127D">
              <w:rPr>
                <w:b/>
                <w:sz w:val="18"/>
                <w:szCs w:val="18"/>
              </w:rPr>
              <w:t xml:space="preserve"> </w:t>
            </w:r>
            <w:smartTag w:uri="urn:schemas-microsoft-com:office:smarttags" w:element="PlaceName">
              <w:r w:rsidRPr="0027127D">
                <w:rPr>
                  <w:b/>
                  <w:sz w:val="18"/>
                  <w:szCs w:val="18"/>
                </w:rPr>
                <w:t>HILL</w:t>
              </w:r>
            </w:smartTag>
            <w:r w:rsidRPr="0027127D">
              <w:rPr>
                <w:b/>
                <w:sz w:val="18"/>
                <w:szCs w:val="18"/>
              </w:rPr>
              <w:t xml:space="preserve"> </w:t>
            </w:r>
            <w:smartTag w:uri="urn:schemas-microsoft-com:office:smarttags" w:element="PlaceType">
              <w:r w:rsidRPr="0027127D">
                <w:rPr>
                  <w:b/>
                  <w:sz w:val="18"/>
                  <w:szCs w:val="18"/>
                </w:rPr>
                <w:t>COURTS</w:t>
              </w:r>
            </w:smartTag>
            <w:r w:rsidRPr="0027127D">
              <w:rPr>
                <w:b/>
                <w:sz w:val="18"/>
                <w:szCs w:val="18"/>
              </w:rPr>
              <w:t xml:space="preserve"> </w:t>
            </w:r>
            <w:smartTag w:uri="urn:schemas-microsoft-com:office:smarttags" w:element="PlaceType">
              <w:r w:rsidRPr="0027127D">
                <w:rPr>
                  <w:b/>
                  <w:sz w:val="18"/>
                  <w:szCs w:val="18"/>
                </w:rPr>
                <w:t>BUILDING</w:t>
              </w:r>
            </w:smartTag>
          </w:smartTag>
        </w:p>
      </w:tc>
    </w:tr>
    <w:tr w:rsidR="0027127D">
      <w:trPr>
        <w:jc w:val="center"/>
      </w:trPr>
      <w:tc>
        <w:tcPr>
          <w:tcW w:w="2844" w:type="dxa"/>
        </w:tcPr>
        <w:p w:rsidR="0027127D" w:rsidRPr="0027127D" w:rsidRDefault="0027127D" w:rsidP="0027127D">
          <w:pPr>
            <w:pStyle w:val="Footer"/>
            <w:jc w:val="center"/>
            <w:rPr>
              <w:sz w:val="18"/>
              <w:szCs w:val="18"/>
            </w:rPr>
          </w:pPr>
          <w:r w:rsidRPr="0027127D">
            <w:rPr>
              <w:sz w:val="18"/>
              <w:szCs w:val="18"/>
            </w:rPr>
            <w:t>10</w:t>
          </w:r>
          <w:r w:rsidRPr="0027127D">
            <w:rPr>
              <w:sz w:val="18"/>
              <w:szCs w:val="18"/>
              <w:vertAlign w:val="superscript"/>
            </w:rPr>
            <w:t>th</w:t>
          </w:r>
          <w:r w:rsidRPr="0027127D">
            <w:rPr>
              <w:sz w:val="18"/>
              <w:szCs w:val="18"/>
            </w:rPr>
            <w:t xml:space="preserve"> and </w:t>
          </w:r>
          <w:smartTag w:uri="urn:schemas-microsoft-com:office:smarttags" w:element="place">
            <w:smartTag w:uri="urn:schemas-microsoft-com:office:smarttags" w:element="City">
              <w:r w:rsidRPr="0027127D">
                <w:rPr>
                  <w:sz w:val="18"/>
                  <w:szCs w:val="18"/>
                </w:rPr>
                <w:t>Hull</w:t>
              </w:r>
            </w:smartTag>
          </w:smartTag>
          <w:r w:rsidRPr="0027127D">
            <w:rPr>
              <w:sz w:val="18"/>
              <w:szCs w:val="18"/>
            </w:rPr>
            <w:t xml:space="preserve"> Streets</w:t>
          </w:r>
        </w:p>
        <w:p w:rsidR="0027127D" w:rsidRPr="0027127D" w:rsidRDefault="0027127D" w:rsidP="0027127D">
          <w:pPr>
            <w:pStyle w:val="Footer"/>
            <w:jc w:val="center"/>
            <w:rPr>
              <w:sz w:val="18"/>
              <w:szCs w:val="18"/>
            </w:rPr>
          </w:pPr>
          <w:smartTag w:uri="urn:schemas-microsoft-com:office:smarttags" w:element="place">
            <w:smartTag w:uri="urn:schemas-microsoft-com:office:smarttags" w:element="City">
              <w:r w:rsidRPr="0027127D">
                <w:rPr>
                  <w:sz w:val="18"/>
                  <w:szCs w:val="18"/>
                </w:rPr>
                <w:t>Richmond</w:t>
              </w:r>
            </w:smartTag>
            <w:r w:rsidRPr="0027127D">
              <w:rPr>
                <w:sz w:val="18"/>
                <w:szCs w:val="18"/>
              </w:rPr>
              <w:t xml:space="preserve">, </w:t>
            </w:r>
            <w:smartTag w:uri="urn:schemas-microsoft-com:office:smarttags" w:element="State">
              <w:r w:rsidRPr="0027127D">
                <w:rPr>
                  <w:sz w:val="18"/>
                  <w:szCs w:val="18"/>
                </w:rPr>
                <w:t>Virginia</w:t>
              </w:r>
            </w:smartTag>
            <w:r w:rsidRPr="0027127D">
              <w:rPr>
                <w:sz w:val="18"/>
                <w:szCs w:val="18"/>
              </w:rPr>
              <w:t xml:space="preserve"> </w:t>
            </w:r>
            <w:smartTag w:uri="urn:schemas-microsoft-com:office:smarttags" w:element="PostalCode">
              <w:r w:rsidRPr="0027127D">
                <w:rPr>
                  <w:sz w:val="18"/>
                  <w:szCs w:val="18"/>
                </w:rPr>
                <w:t>23224</w:t>
              </w:r>
            </w:smartTag>
          </w:smartTag>
        </w:p>
        <w:p w:rsidR="0027127D" w:rsidRPr="0027127D" w:rsidRDefault="0027127D" w:rsidP="0027127D">
          <w:pPr>
            <w:pStyle w:val="Footer"/>
            <w:jc w:val="center"/>
            <w:rPr>
              <w:sz w:val="18"/>
              <w:szCs w:val="18"/>
            </w:rPr>
          </w:pPr>
          <w:r w:rsidRPr="0027127D">
            <w:rPr>
              <w:sz w:val="18"/>
              <w:szCs w:val="18"/>
            </w:rPr>
            <w:t>(804) 646-8704</w:t>
          </w:r>
        </w:p>
      </w:tc>
      <w:tc>
        <w:tcPr>
          <w:tcW w:w="4320" w:type="dxa"/>
        </w:tcPr>
        <w:p w:rsidR="0027127D" w:rsidRDefault="0027127D" w:rsidP="00DF651E">
          <w:pPr>
            <w:pStyle w:val="Footer"/>
            <w:jc w:val="center"/>
          </w:pPr>
        </w:p>
      </w:tc>
      <w:tc>
        <w:tcPr>
          <w:tcW w:w="3204" w:type="dxa"/>
        </w:tcPr>
        <w:p w:rsidR="0027127D" w:rsidRDefault="0027127D" w:rsidP="00DF651E">
          <w:pPr>
            <w:pStyle w:val="Footer"/>
            <w:jc w:val="center"/>
            <w:rPr>
              <w:sz w:val="18"/>
              <w:szCs w:val="18"/>
            </w:rPr>
          </w:pPr>
          <w:smartTag w:uri="urn:schemas-microsoft-com:office:smarttags" w:element="Street">
            <w:smartTag w:uri="urn:schemas-microsoft-com:office:smarttags" w:element="address">
              <w:r>
                <w:rPr>
                  <w:sz w:val="18"/>
                  <w:szCs w:val="18"/>
                </w:rPr>
                <w:t>1600 Oliver Hill Way</w:t>
              </w:r>
            </w:smartTag>
          </w:smartTag>
        </w:p>
        <w:p w:rsidR="0027127D" w:rsidRDefault="0027127D" w:rsidP="00DF651E">
          <w:pPr>
            <w:pStyle w:val="Footer"/>
            <w:jc w:val="center"/>
            <w:rPr>
              <w:sz w:val="18"/>
              <w:szCs w:val="18"/>
            </w:rPr>
          </w:pPr>
          <w:smartTag w:uri="urn:schemas-microsoft-com:office:smarttags" w:element="place">
            <w:smartTag w:uri="urn:schemas-microsoft-com:office:smarttags" w:element="City">
              <w:r>
                <w:rPr>
                  <w:sz w:val="18"/>
                  <w:szCs w:val="18"/>
                </w:rPr>
                <w:t>Richmond</w:t>
              </w:r>
            </w:smartTag>
            <w:r>
              <w:rPr>
                <w:sz w:val="18"/>
                <w:szCs w:val="18"/>
              </w:rPr>
              <w:t xml:space="preserve">, </w:t>
            </w:r>
            <w:smartTag w:uri="urn:schemas-microsoft-com:office:smarttags" w:element="State">
              <w:r>
                <w:rPr>
                  <w:sz w:val="18"/>
                  <w:szCs w:val="18"/>
                </w:rPr>
                <w:t>Virginia</w:t>
              </w:r>
            </w:smartTag>
            <w:r>
              <w:rPr>
                <w:sz w:val="18"/>
                <w:szCs w:val="18"/>
              </w:rPr>
              <w:t xml:space="preserve"> </w:t>
            </w:r>
            <w:smartTag w:uri="urn:schemas-microsoft-com:office:smarttags" w:element="PostalCode">
              <w:r>
                <w:rPr>
                  <w:sz w:val="18"/>
                  <w:szCs w:val="18"/>
                </w:rPr>
                <w:t>23219</w:t>
              </w:r>
            </w:smartTag>
          </w:smartTag>
        </w:p>
        <w:p w:rsidR="0027127D" w:rsidRPr="0027127D" w:rsidRDefault="0027127D" w:rsidP="00DF651E">
          <w:pPr>
            <w:pStyle w:val="Footer"/>
            <w:jc w:val="center"/>
            <w:rPr>
              <w:sz w:val="18"/>
              <w:szCs w:val="18"/>
            </w:rPr>
          </w:pPr>
          <w:r>
            <w:rPr>
              <w:sz w:val="18"/>
              <w:szCs w:val="18"/>
            </w:rPr>
            <w:t>(804) 646-2950</w:t>
          </w:r>
        </w:p>
      </w:tc>
    </w:tr>
  </w:tbl>
  <w:p w:rsidR="00DF651E" w:rsidRDefault="00DF6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588" w:rsidRDefault="00780588">
      <w:r>
        <w:separator/>
      </w:r>
    </w:p>
  </w:footnote>
  <w:footnote w:type="continuationSeparator" w:id="0">
    <w:p w:rsidR="00780588" w:rsidRDefault="00780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B4" w:rsidRDefault="00780588" w:rsidP="006D3AB4">
    <w:pPr>
      <w:pStyle w:val="Heade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v:imagedata r:id="rId1" o:title="BizCardLogo"/>
        </v:shape>
      </w:pict>
    </w:r>
  </w:p>
  <w:p w:rsidR="00DF651E" w:rsidRPr="00DF651E" w:rsidRDefault="00DF651E" w:rsidP="00DF651E">
    <w:pPr>
      <w:pStyle w:val="Header"/>
      <w:jc w:val="center"/>
      <w:rPr>
        <w:sz w:val="22"/>
        <w:szCs w:val="22"/>
      </w:rPr>
    </w:pPr>
    <w:r w:rsidRPr="00DF651E">
      <w:rPr>
        <w:sz w:val="22"/>
        <w:szCs w:val="22"/>
      </w:rPr>
      <w:t>OFFICE OF THE</w:t>
    </w:r>
  </w:p>
  <w:p w:rsidR="00DF651E" w:rsidRDefault="00DF651E" w:rsidP="00DF651E">
    <w:pPr>
      <w:pStyle w:val="Header"/>
      <w:jc w:val="center"/>
      <w:rPr>
        <w:b/>
        <w:sz w:val="22"/>
        <w:szCs w:val="22"/>
      </w:rPr>
    </w:pPr>
    <w:r w:rsidRPr="00DF651E">
      <w:rPr>
        <w:b/>
        <w:sz w:val="22"/>
        <w:szCs w:val="22"/>
      </w:rPr>
      <w:t>COMMONWEALTH’S ATTORNEY</w:t>
    </w:r>
  </w:p>
  <w:p w:rsidR="00DF651E" w:rsidRDefault="0027127D" w:rsidP="00DF651E">
    <w:pPr>
      <w:pStyle w:val="Header"/>
      <w:jc w:val="center"/>
      <w:rPr>
        <w:sz w:val="22"/>
        <w:szCs w:val="22"/>
      </w:rPr>
    </w:pPr>
    <w:smartTag w:uri="urn:schemas-microsoft-com:office:smarttags" w:element="place">
      <w:smartTag w:uri="urn:schemas-microsoft-com:office:smarttags" w:element="PlaceName">
        <w:r>
          <w:rPr>
            <w:sz w:val="22"/>
            <w:szCs w:val="22"/>
          </w:rPr>
          <w:t>JOHN</w:t>
        </w:r>
      </w:smartTag>
      <w:r>
        <w:rPr>
          <w:sz w:val="22"/>
          <w:szCs w:val="22"/>
        </w:rPr>
        <w:t xml:space="preserve"> </w:t>
      </w:r>
      <w:smartTag w:uri="urn:schemas-microsoft-com:office:smarttags" w:element="PlaceName">
        <w:r>
          <w:rPr>
            <w:sz w:val="22"/>
            <w:szCs w:val="22"/>
          </w:rPr>
          <w:t>MARSHALL</w:t>
        </w:r>
      </w:smartTag>
      <w:r>
        <w:rPr>
          <w:sz w:val="22"/>
          <w:szCs w:val="22"/>
        </w:rPr>
        <w:t xml:space="preserve"> </w:t>
      </w:r>
      <w:smartTag w:uri="urn:schemas-microsoft-com:office:smarttags" w:element="PlaceName">
        <w:r>
          <w:rPr>
            <w:sz w:val="22"/>
            <w:szCs w:val="22"/>
          </w:rPr>
          <w:t>COURTS</w:t>
        </w:r>
      </w:smartTag>
      <w:r>
        <w:rPr>
          <w:sz w:val="22"/>
          <w:szCs w:val="22"/>
        </w:rPr>
        <w:t xml:space="preserve"> </w:t>
      </w:r>
      <w:smartTag w:uri="urn:schemas-microsoft-com:office:smarttags" w:element="PlaceType">
        <w:r>
          <w:rPr>
            <w:sz w:val="22"/>
            <w:szCs w:val="22"/>
          </w:rPr>
          <w:t>BUILDING</w:t>
        </w:r>
      </w:smartTag>
    </w:smartTag>
  </w:p>
  <w:p w:rsidR="00DF651E" w:rsidRDefault="0027127D" w:rsidP="00DF651E">
    <w:pPr>
      <w:pStyle w:val="Header"/>
      <w:jc w:val="center"/>
      <w:rPr>
        <w:sz w:val="22"/>
        <w:szCs w:val="22"/>
      </w:rPr>
    </w:pPr>
    <w:smartTag w:uri="urn:schemas-microsoft-com:office:smarttags" w:element="Street">
      <w:smartTag w:uri="urn:schemas-microsoft-com:office:smarttags" w:element="address">
        <w:r>
          <w:rPr>
            <w:sz w:val="22"/>
            <w:szCs w:val="22"/>
          </w:rPr>
          <w:t>400 NORTH 9</w:t>
        </w:r>
        <w:r w:rsidRPr="0027127D">
          <w:rPr>
            <w:sz w:val="22"/>
            <w:szCs w:val="22"/>
            <w:vertAlign w:val="superscript"/>
          </w:rPr>
          <w:t>th</w:t>
        </w:r>
        <w:r>
          <w:rPr>
            <w:sz w:val="22"/>
            <w:szCs w:val="22"/>
          </w:rPr>
          <w:t xml:space="preserve"> STREET</w:t>
        </w:r>
      </w:smartTag>
    </w:smartTag>
  </w:p>
  <w:p w:rsidR="00DF651E" w:rsidRDefault="0027127D" w:rsidP="00DF651E">
    <w:pPr>
      <w:pStyle w:val="Header"/>
      <w:jc w:val="center"/>
      <w:rPr>
        <w:sz w:val="22"/>
        <w:szCs w:val="22"/>
      </w:rPr>
    </w:pPr>
    <w:smartTag w:uri="urn:schemas-microsoft-com:office:smarttags" w:element="place">
      <w:smartTag w:uri="urn:schemas-microsoft-com:office:smarttags" w:element="City">
        <w:r>
          <w:rPr>
            <w:sz w:val="22"/>
            <w:szCs w:val="22"/>
          </w:rPr>
          <w:t>RICHMOND</w:t>
        </w:r>
      </w:smartTag>
      <w:r>
        <w:rPr>
          <w:sz w:val="22"/>
          <w:szCs w:val="22"/>
        </w:rPr>
        <w:t xml:space="preserve">, </w:t>
      </w:r>
      <w:smartTag w:uri="urn:schemas-microsoft-com:office:smarttags" w:element="State">
        <w:r>
          <w:rPr>
            <w:sz w:val="22"/>
            <w:szCs w:val="22"/>
          </w:rPr>
          <w:t>VIRGINIA</w:t>
        </w:r>
      </w:smartTag>
      <w:r w:rsidR="00DF651E">
        <w:rPr>
          <w:sz w:val="22"/>
          <w:szCs w:val="22"/>
        </w:rPr>
        <w:t xml:space="preserve"> </w:t>
      </w:r>
      <w:smartTag w:uri="urn:schemas-microsoft-com:office:smarttags" w:element="PostalCode">
        <w:r w:rsidR="00DF651E">
          <w:rPr>
            <w:sz w:val="22"/>
            <w:szCs w:val="22"/>
          </w:rPr>
          <w:t>23219-1998</w:t>
        </w:r>
      </w:smartTag>
    </w:smartTag>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0"/>
      <w:gridCol w:w="4986"/>
      <w:gridCol w:w="2268"/>
    </w:tblGrid>
    <w:tr w:rsidR="00DF651E" w:rsidTr="00EC4C87">
      <w:trPr>
        <w:jc w:val="center"/>
      </w:trPr>
      <w:tc>
        <w:tcPr>
          <w:tcW w:w="2790" w:type="dxa"/>
        </w:tcPr>
        <w:p w:rsidR="00DF651E" w:rsidRDefault="00DF651E" w:rsidP="00DF651E">
          <w:pPr>
            <w:pStyle w:val="Header"/>
            <w:jc w:val="center"/>
            <w:rPr>
              <w:b/>
              <w:sz w:val="22"/>
              <w:szCs w:val="22"/>
            </w:rPr>
          </w:pPr>
        </w:p>
      </w:tc>
      <w:tc>
        <w:tcPr>
          <w:tcW w:w="4986" w:type="dxa"/>
        </w:tcPr>
        <w:p w:rsidR="00DF651E" w:rsidRDefault="00DF651E" w:rsidP="00DF651E">
          <w:pPr>
            <w:pStyle w:val="Header"/>
            <w:jc w:val="center"/>
            <w:rPr>
              <w:sz w:val="22"/>
              <w:szCs w:val="22"/>
            </w:rPr>
          </w:pPr>
        </w:p>
      </w:tc>
      <w:tc>
        <w:tcPr>
          <w:tcW w:w="2268" w:type="dxa"/>
        </w:tcPr>
        <w:p w:rsidR="00DF651E" w:rsidRDefault="00DF651E" w:rsidP="00DF651E">
          <w:pPr>
            <w:pStyle w:val="Header"/>
            <w:jc w:val="center"/>
            <w:rPr>
              <w:sz w:val="22"/>
              <w:szCs w:val="22"/>
            </w:rPr>
          </w:pPr>
        </w:p>
      </w:tc>
    </w:tr>
    <w:tr w:rsidR="00DF651E" w:rsidTr="00EC4C87">
      <w:trPr>
        <w:jc w:val="center"/>
      </w:trPr>
      <w:tc>
        <w:tcPr>
          <w:tcW w:w="2790" w:type="dxa"/>
        </w:tcPr>
        <w:p w:rsidR="00DF651E" w:rsidRPr="00EC4C87" w:rsidRDefault="006C3350" w:rsidP="00DF651E">
          <w:pPr>
            <w:pStyle w:val="Header"/>
            <w:jc w:val="center"/>
            <w:rPr>
              <w:b/>
              <w:sz w:val="22"/>
              <w:szCs w:val="22"/>
            </w:rPr>
          </w:pPr>
          <w:r w:rsidRPr="00EC4C87">
            <w:rPr>
              <w:b/>
              <w:sz w:val="22"/>
              <w:szCs w:val="22"/>
            </w:rPr>
            <w:t xml:space="preserve">Colette </w:t>
          </w:r>
          <w:r w:rsidR="00EC4C87" w:rsidRPr="00EC4C87">
            <w:rPr>
              <w:b/>
              <w:sz w:val="22"/>
              <w:szCs w:val="22"/>
            </w:rPr>
            <w:t>Wallace</w:t>
          </w:r>
          <w:r w:rsidRPr="00EC4C87">
            <w:rPr>
              <w:b/>
              <w:sz w:val="22"/>
              <w:szCs w:val="22"/>
            </w:rPr>
            <w:t xml:space="preserve"> McEachin</w:t>
          </w:r>
        </w:p>
      </w:tc>
      <w:tc>
        <w:tcPr>
          <w:tcW w:w="4986" w:type="dxa"/>
        </w:tcPr>
        <w:p w:rsidR="00DF651E" w:rsidRDefault="00DF651E" w:rsidP="00DF651E">
          <w:pPr>
            <w:pStyle w:val="Header"/>
            <w:jc w:val="center"/>
            <w:rPr>
              <w:sz w:val="22"/>
              <w:szCs w:val="22"/>
            </w:rPr>
          </w:pPr>
        </w:p>
      </w:tc>
      <w:tc>
        <w:tcPr>
          <w:tcW w:w="2268" w:type="dxa"/>
        </w:tcPr>
        <w:p w:rsidR="00DF651E" w:rsidRDefault="00DF651E" w:rsidP="00DF651E">
          <w:pPr>
            <w:pStyle w:val="Header"/>
            <w:jc w:val="center"/>
            <w:rPr>
              <w:sz w:val="22"/>
              <w:szCs w:val="22"/>
            </w:rPr>
          </w:pPr>
          <w:r>
            <w:rPr>
              <w:sz w:val="22"/>
              <w:szCs w:val="22"/>
            </w:rPr>
            <w:t>(804) 646-3500</w:t>
          </w:r>
        </w:p>
      </w:tc>
    </w:tr>
    <w:tr w:rsidR="00DF651E" w:rsidTr="00EC4C87">
      <w:trPr>
        <w:jc w:val="center"/>
      </w:trPr>
      <w:tc>
        <w:tcPr>
          <w:tcW w:w="2790" w:type="dxa"/>
        </w:tcPr>
        <w:p w:rsidR="00DF651E" w:rsidRDefault="00DF651E" w:rsidP="00DF651E">
          <w:pPr>
            <w:pStyle w:val="Header"/>
            <w:jc w:val="center"/>
            <w:rPr>
              <w:sz w:val="22"/>
              <w:szCs w:val="22"/>
            </w:rPr>
          </w:pPr>
          <w:r>
            <w:rPr>
              <w:sz w:val="22"/>
              <w:szCs w:val="22"/>
            </w:rPr>
            <w:t>Commonwealth’s Attorney</w:t>
          </w:r>
        </w:p>
      </w:tc>
      <w:tc>
        <w:tcPr>
          <w:tcW w:w="4986" w:type="dxa"/>
        </w:tcPr>
        <w:p w:rsidR="00DF651E" w:rsidRDefault="00DF651E" w:rsidP="00DF651E">
          <w:pPr>
            <w:pStyle w:val="Header"/>
            <w:jc w:val="center"/>
            <w:rPr>
              <w:sz w:val="22"/>
              <w:szCs w:val="22"/>
            </w:rPr>
          </w:pPr>
        </w:p>
      </w:tc>
      <w:tc>
        <w:tcPr>
          <w:tcW w:w="2268" w:type="dxa"/>
        </w:tcPr>
        <w:p w:rsidR="00DF651E" w:rsidRDefault="00DF651E" w:rsidP="00DF651E">
          <w:pPr>
            <w:pStyle w:val="Header"/>
            <w:jc w:val="center"/>
            <w:rPr>
              <w:sz w:val="22"/>
              <w:szCs w:val="22"/>
            </w:rPr>
          </w:pPr>
          <w:r>
            <w:rPr>
              <w:sz w:val="22"/>
              <w:szCs w:val="22"/>
            </w:rPr>
            <w:t>FAX: (804) 646-0506</w:t>
          </w:r>
        </w:p>
      </w:tc>
    </w:tr>
  </w:tbl>
  <w:p w:rsidR="00DF651E" w:rsidRPr="00DF651E" w:rsidRDefault="00DF651E" w:rsidP="0027127D">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E73D64"/>
    <w:multiLevelType w:val="hybridMultilevel"/>
    <w:tmpl w:val="CEBE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50"/>
    <w:rsid w:val="00002175"/>
    <w:rsid w:val="00005309"/>
    <w:rsid w:val="00015220"/>
    <w:rsid w:val="00043798"/>
    <w:rsid w:val="00076676"/>
    <w:rsid w:val="000808E1"/>
    <w:rsid w:val="000D5CD5"/>
    <w:rsid w:val="000D791F"/>
    <w:rsid w:val="0014650C"/>
    <w:rsid w:val="00177348"/>
    <w:rsid w:val="001A49CE"/>
    <w:rsid w:val="001B6A46"/>
    <w:rsid w:val="001C2FAA"/>
    <w:rsid w:val="001E4B87"/>
    <w:rsid w:val="002131D9"/>
    <w:rsid w:val="00217BB9"/>
    <w:rsid w:val="0023196C"/>
    <w:rsid w:val="00244C69"/>
    <w:rsid w:val="0027127D"/>
    <w:rsid w:val="002839B9"/>
    <w:rsid w:val="0029584E"/>
    <w:rsid w:val="003135E7"/>
    <w:rsid w:val="003B2E59"/>
    <w:rsid w:val="003C34D3"/>
    <w:rsid w:val="003C4F82"/>
    <w:rsid w:val="003C5620"/>
    <w:rsid w:val="003D0239"/>
    <w:rsid w:val="003D4978"/>
    <w:rsid w:val="00410AAF"/>
    <w:rsid w:val="00445386"/>
    <w:rsid w:val="004578BC"/>
    <w:rsid w:val="00470C13"/>
    <w:rsid w:val="004846B8"/>
    <w:rsid w:val="004A5254"/>
    <w:rsid w:val="004D0C82"/>
    <w:rsid w:val="004D6C8B"/>
    <w:rsid w:val="004E4656"/>
    <w:rsid w:val="004F293B"/>
    <w:rsid w:val="004F65C3"/>
    <w:rsid w:val="00502CBB"/>
    <w:rsid w:val="005707B2"/>
    <w:rsid w:val="00587FA4"/>
    <w:rsid w:val="006023CD"/>
    <w:rsid w:val="00637B11"/>
    <w:rsid w:val="006741B5"/>
    <w:rsid w:val="0069032E"/>
    <w:rsid w:val="006B31F3"/>
    <w:rsid w:val="006C3350"/>
    <w:rsid w:val="006D3AB4"/>
    <w:rsid w:val="006E517F"/>
    <w:rsid w:val="007208BA"/>
    <w:rsid w:val="00725E2B"/>
    <w:rsid w:val="0074531F"/>
    <w:rsid w:val="007568F6"/>
    <w:rsid w:val="00764C38"/>
    <w:rsid w:val="00780588"/>
    <w:rsid w:val="00791800"/>
    <w:rsid w:val="007D415D"/>
    <w:rsid w:val="007F5C5E"/>
    <w:rsid w:val="007F6753"/>
    <w:rsid w:val="007F6AB1"/>
    <w:rsid w:val="00810F9A"/>
    <w:rsid w:val="008A6F4C"/>
    <w:rsid w:val="008D2CA3"/>
    <w:rsid w:val="008D4BA5"/>
    <w:rsid w:val="008F6189"/>
    <w:rsid w:val="008F7595"/>
    <w:rsid w:val="00965DA3"/>
    <w:rsid w:val="009728A3"/>
    <w:rsid w:val="00981568"/>
    <w:rsid w:val="009921CC"/>
    <w:rsid w:val="009B2938"/>
    <w:rsid w:val="009B6D91"/>
    <w:rsid w:val="009D2315"/>
    <w:rsid w:val="009D27E9"/>
    <w:rsid w:val="009D420D"/>
    <w:rsid w:val="009F11C3"/>
    <w:rsid w:val="009F70AC"/>
    <w:rsid w:val="00A4314B"/>
    <w:rsid w:val="00A52A9C"/>
    <w:rsid w:val="00AB1871"/>
    <w:rsid w:val="00AE5871"/>
    <w:rsid w:val="00AF4A02"/>
    <w:rsid w:val="00B55117"/>
    <w:rsid w:val="00BB6A1A"/>
    <w:rsid w:val="00BE5D37"/>
    <w:rsid w:val="00BE61E6"/>
    <w:rsid w:val="00C102AB"/>
    <w:rsid w:val="00C167C3"/>
    <w:rsid w:val="00C214E8"/>
    <w:rsid w:val="00C2437D"/>
    <w:rsid w:val="00C2649E"/>
    <w:rsid w:val="00C37319"/>
    <w:rsid w:val="00C52E71"/>
    <w:rsid w:val="00C5358F"/>
    <w:rsid w:val="00C7005F"/>
    <w:rsid w:val="00C84A91"/>
    <w:rsid w:val="00C97F7E"/>
    <w:rsid w:val="00CA3C67"/>
    <w:rsid w:val="00CB10EC"/>
    <w:rsid w:val="00CB78BF"/>
    <w:rsid w:val="00CC48BD"/>
    <w:rsid w:val="00D150DB"/>
    <w:rsid w:val="00D2353B"/>
    <w:rsid w:val="00D25E85"/>
    <w:rsid w:val="00D34104"/>
    <w:rsid w:val="00D53BB5"/>
    <w:rsid w:val="00D54BCB"/>
    <w:rsid w:val="00D56BE4"/>
    <w:rsid w:val="00D90752"/>
    <w:rsid w:val="00DA1D2C"/>
    <w:rsid w:val="00DA39A8"/>
    <w:rsid w:val="00DC29C0"/>
    <w:rsid w:val="00DF194C"/>
    <w:rsid w:val="00DF651E"/>
    <w:rsid w:val="00E31DD3"/>
    <w:rsid w:val="00E647C4"/>
    <w:rsid w:val="00EC4C87"/>
    <w:rsid w:val="00ED0EAC"/>
    <w:rsid w:val="00ED745A"/>
    <w:rsid w:val="00EF3B17"/>
    <w:rsid w:val="00EF6243"/>
    <w:rsid w:val="00F05BB1"/>
    <w:rsid w:val="00F143F5"/>
    <w:rsid w:val="00F41C9E"/>
    <w:rsid w:val="00F5253A"/>
    <w:rsid w:val="00F565E6"/>
    <w:rsid w:val="00F61622"/>
    <w:rsid w:val="00F748FD"/>
    <w:rsid w:val="00F86181"/>
    <w:rsid w:val="00F937ED"/>
    <w:rsid w:val="00FA2A58"/>
    <w:rsid w:val="00FF2C75"/>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6822ED91-1133-40E7-BC23-CDB5F3C8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651E"/>
    <w:pPr>
      <w:tabs>
        <w:tab w:val="center" w:pos="4320"/>
        <w:tab w:val="right" w:pos="8640"/>
      </w:tabs>
    </w:pPr>
  </w:style>
  <w:style w:type="paragraph" w:styleId="Footer">
    <w:name w:val="footer"/>
    <w:basedOn w:val="Normal"/>
    <w:rsid w:val="00DF651E"/>
    <w:pPr>
      <w:tabs>
        <w:tab w:val="center" w:pos="4320"/>
        <w:tab w:val="right" w:pos="8640"/>
      </w:tabs>
    </w:pPr>
  </w:style>
  <w:style w:type="table" w:styleId="TableGrid">
    <w:name w:val="Table Grid"/>
    <w:basedOn w:val="TableNormal"/>
    <w:rsid w:val="00DF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64C38"/>
    <w:rPr>
      <w:rFonts w:ascii="Segoe UI" w:hAnsi="Segoe UI" w:cs="Segoe UI"/>
      <w:sz w:val="18"/>
      <w:szCs w:val="18"/>
    </w:rPr>
  </w:style>
  <w:style w:type="character" w:customStyle="1" w:styleId="BalloonTextChar">
    <w:name w:val="Balloon Text Char"/>
    <w:basedOn w:val="DefaultParagraphFont"/>
    <w:link w:val="BalloonText"/>
    <w:rsid w:val="00764C38"/>
    <w:rPr>
      <w:rFonts w:ascii="Segoe UI" w:hAnsi="Segoe UI" w:cs="Segoe UI"/>
      <w:sz w:val="18"/>
      <w:szCs w:val="18"/>
    </w:rPr>
  </w:style>
  <w:style w:type="paragraph" w:styleId="ListParagraph">
    <w:name w:val="List Paragraph"/>
    <w:basedOn w:val="Normal"/>
    <w:uiPriority w:val="34"/>
    <w:qFormat/>
    <w:rsid w:val="00CB78BF"/>
    <w:pPr>
      <w:spacing w:after="160" w:line="259" w:lineRule="auto"/>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C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 Letterhead.dot</Template>
  <TotalTime>157</TotalTime>
  <Pages>1</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Richmond</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 Miller</dc:creator>
  <cp:keywords/>
  <dc:description/>
  <cp:lastModifiedBy>McEachin, Colette W. - Commonwealth Attorney</cp:lastModifiedBy>
  <cp:revision>3</cp:revision>
  <cp:lastPrinted>2021-03-27T18:22:00Z</cp:lastPrinted>
  <dcterms:created xsi:type="dcterms:W3CDTF">2021-03-27T15:51:00Z</dcterms:created>
  <dcterms:modified xsi:type="dcterms:W3CDTF">2021-03-27T18:27:00Z</dcterms:modified>
</cp:coreProperties>
</file>