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25" w:rsidRDefault="00F84225" w:rsidP="00F84225">
      <w:pPr>
        <w:spacing w:after="160" w:line="259" w:lineRule="auto"/>
        <w:ind w:firstLine="720"/>
        <w:jc w:val="center"/>
        <w:rPr>
          <w:rFonts w:eastAsiaTheme="minorHAnsi" w:cstheme="minorBidi"/>
          <w:szCs w:val="22"/>
        </w:rPr>
      </w:pPr>
      <w:r>
        <w:rPr>
          <w:rFonts w:eastAsiaTheme="minorHAnsi" w:cstheme="minorBidi"/>
          <w:szCs w:val="22"/>
        </w:rPr>
        <w:t>VIOLATION OF GOVERNOR’S CURFEW CASES</w:t>
      </w:r>
    </w:p>
    <w:p w:rsidR="00F84225" w:rsidRPr="00F84225" w:rsidRDefault="00F84225" w:rsidP="00F84225">
      <w:pPr>
        <w:spacing w:after="160" w:line="259" w:lineRule="auto"/>
        <w:ind w:firstLine="720"/>
        <w:rPr>
          <w:rFonts w:eastAsiaTheme="minorHAnsi" w:cstheme="minorBidi"/>
          <w:sz w:val="20"/>
          <w:szCs w:val="20"/>
        </w:rPr>
      </w:pPr>
      <w:r w:rsidRPr="00F84225">
        <w:rPr>
          <w:rFonts w:eastAsiaTheme="minorHAnsi" w:cstheme="minorBidi"/>
          <w:sz w:val="20"/>
          <w:szCs w:val="20"/>
        </w:rPr>
        <w:t xml:space="preserve">On Friday night, May 29, 2020, a peaceful demonstration was held in Monroe Park to protest the horrific death of George Floyd while in the custody of the Minneapolis Police Department.  The protests grew in number and intensity over the next 48 hours.  The protests were generally peaceful during the daytime, but became violent and dangerous during the night-time. Burglaries, looting and vandalism were rampant from downtown to </w:t>
      </w:r>
      <w:proofErr w:type="spellStart"/>
      <w:r w:rsidRPr="00F84225">
        <w:rPr>
          <w:rFonts w:eastAsiaTheme="minorHAnsi" w:cstheme="minorBidi"/>
          <w:sz w:val="20"/>
          <w:szCs w:val="20"/>
        </w:rPr>
        <w:t>Carytown</w:t>
      </w:r>
      <w:proofErr w:type="spellEnd"/>
      <w:r w:rsidRPr="00F84225">
        <w:rPr>
          <w:rFonts w:eastAsiaTheme="minorHAnsi" w:cstheme="minorBidi"/>
          <w:sz w:val="20"/>
          <w:szCs w:val="20"/>
        </w:rPr>
        <w:t xml:space="preserve">.  Multiple incidents of arson occurred involving a GRTC bus, a Rite-Aid drug store, museum property, university buildings, and many local small businesses.  </w:t>
      </w:r>
    </w:p>
    <w:p w:rsidR="00F84225" w:rsidRPr="00F84225" w:rsidRDefault="00F84225" w:rsidP="00F84225">
      <w:pPr>
        <w:spacing w:after="160" w:line="259" w:lineRule="auto"/>
        <w:rPr>
          <w:rFonts w:eastAsiaTheme="minorHAnsi" w:cstheme="minorBidi"/>
          <w:sz w:val="20"/>
          <w:szCs w:val="20"/>
        </w:rPr>
      </w:pPr>
      <w:r w:rsidRPr="00F84225">
        <w:rPr>
          <w:rFonts w:eastAsiaTheme="minorHAnsi" w:cstheme="minorBidi"/>
          <w:sz w:val="20"/>
          <w:szCs w:val="20"/>
        </w:rPr>
        <w:tab/>
        <w:t>In response to these volatile conditions, Governor Northam issued Executive Order No. 64.  The Order proclaimed that “a state of emergency existed” and that in order to “preserve life and property” the city of Richmond would be under a curfew.  The curfew would last from May 31 to June 3, and from 8pm to 6am on each of those days. The Mayor of Richmond held a press conference on Sunday morning, May 31, 2020, to announce the details of the curfew.  The terms of the curfew were also publicized across multiple media and social platforms throughout the day.  Sometime after 8pm, police officers began arresting individuals who were violating the Executive Order.  Over 70% of the arrestees were residents of either Richmond, Chesterfield or Henrico.</w:t>
      </w:r>
    </w:p>
    <w:p w:rsidR="00F84225" w:rsidRPr="00F84225" w:rsidRDefault="00F84225" w:rsidP="00F84225">
      <w:pPr>
        <w:spacing w:after="160" w:line="259" w:lineRule="auto"/>
        <w:rPr>
          <w:rFonts w:eastAsiaTheme="minorHAnsi" w:cstheme="minorBidi"/>
          <w:sz w:val="20"/>
          <w:szCs w:val="20"/>
        </w:rPr>
      </w:pPr>
      <w:r w:rsidRPr="00F84225">
        <w:rPr>
          <w:rFonts w:eastAsiaTheme="minorHAnsi" w:cstheme="minorBidi"/>
          <w:sz w:val="20"/>
          <w:szCs w:val="20"/>
        </w:rPr>
        <w:tab/>
        <w:t>The Executive Order declared that violation of the curfew would be a Class One misdemeanor, with a maximum penalty of 12 months in jail.  The Commonwealth’s Attorney’s Office waived the possibility of jail and consistent with our long-standing policy to resolve low-level misdemeanor offenses in the least punitive manner, offered to dismiss the charge if the violator performed eight hours of community service with a non-profit organization of their choice.  That same offer was extended to individuals who were charged with other low-level misdemeanors such as obstruction of justice.   As of March 1, 2021, these cases have been resolved as follows:</w:t>
      </w:r>
    </w:p>
    <w:p w:rsidR="00F84225" w:rsidRPr="00F84225" w:rsidRDefault="00F84225" w:rsidP="00F84225">
      <w:pPr>
        <w:spacing w:after="160" w:line="259" w:lineRule="auto"/>
        <w:rPr>
          <w:rFonts w:eastAsiaTheme="minorHAnsi" w:cstheme="minorBidi"/>
          <w:sz w:val="20"/>
          <w:szCs w:val="20"/>
        </w:rPr>
      </w:pPr>
      <w:r w:rsidRPr="00F84225">
        <w:rPr>
          <w:rFonts w:eastAsiaTheme="minorHAnsi" w:cstheme="minorBidi"/>
          <w:sz w:val="20"/>
          <w:szCs w:val="20"/>
        </w:rPr>
        <w:tab/>
      </w:r>
      <w:r w:rsidRPr="00F84225">
        <w:rPr>
          <w:rFonts w:eastAsiaTheme="minorHAnsi" w:cstheme="minorBidi"/>
          <w:sz w:val="20"/>
          <w:szCs w:val="20"/>
        </w:rPr>
        <w:tab/>
        <w:t>71% of the cases were taken under advisement (TUA) and dismissed following completion of 8 hours of community service, allowing the individual to expunge the dismissed charge from their record;</w:t>
      </w:r>
    </w:p>
    <w:p w:rsidR="00F84225" w:rsidRPr="00F84225" w:rsidRDefault="00F84225" w:rsidP="00F84225">
      <w:pPr>
        <w:spacing w:after="160" w:line="259" w:lineRule="auto"/>
        <w:rPr>
          <w:rFonts w:eastAsiaTheme="minorHAnsi" w:cstheme="minorBidi"/>
          <w:sz w:val="20"/>
          <w:szCs w:val="20"/>
        </w:rPr>
      </w:pPr>
      <w:r w:rsidRPr="00F84225">
        <w:rPr>
          <w:rFonts w:eastAsiaTheme="minorHAnsi" w:cstheme="minorBidi"/>
          <w:sz w:val="20"/>
          <w:szCs w:val="20"/>
        </w:rPr>
        <w:tab/>
      </w:r>
      <w:r w:rsidRPr="00F84225">
        <w:rPr>
          <w:rFonts w:eastAsiaTheme="minorHAnsi" w:cstheme="minorBidi"/>
          <w:sz w:val="20"/>
          <w:szCs w:val="20"/>
        </w:rPr>
        <w:tab/>
        <w:t>18% of the cases resulted in a finding of guilty by the court, either by the defendant’s plea, after trial at the defendant’s request, or after the defendant failed to appear in court;</w:t>
      </w:r>
    </w:p>
    <w:p w:rsidR="00F84225" w:rsidRPr="00F84225" w:rsidRDefault="00F84225" w:rsidP="00F84225">
      <w:pPr>
        <w:spacing w:after="160" w:line="259" w:lineRule="auto"/>
        <w:rPr>
          <w:rFonts w:eastAsiaTheme="minorHAnsi" w:cstheme="minorBidi"/>
          <w:sz w:val="20"/>
          <w:szCs w:val="20"/>
        </w:rPr>
      </w:pPr>
      <w:r w:rsidRPr="00F84225">
        <w:rPr>
          <w:rFonts w:eastAsiaTheme="minorHAnsi" w:cstheme="minorBidi"/>
          <w:sz w:val="20"/>
          <w:szCs w:val="20"/>
        </w:rPr>
        <w:tab/>
      </w:r>
      <w:r w:rsidRPr="00F84225">
        <w:rPr>
          <w:rFonts w:eastAsiaTheme="minorHAnsi" w:cstheme="minorBidi"/>
          <w:sz w:val="20"/>
          <w:szCs w:val="20"/>
        </w:rPr>
        <w:tab/>
        <w:t xml:space="preserve">10% of the cases were </w:t>
      </w:r>
      <w:proofErr w:type="spellStart"/>
      <w:r w:rsidRPr="00F84225">
        <w:rPr>
          <w:rFonts w:eastAsiaTheme="minorHAnsi" w:cstheme="minorBidi"/>
          <w:sz w:val="20"/>
          <w:szCs w:val="20"/>
        </w:rPr>
        <w:t>nolle</w:t>
      </w:r>
      <w:proofErr w:type="spellEnd"/>
      <w:r w:rsidRPr="00F84225">
        <w:rPr>
          <w:rFonts w:eastAsiaTheme="minorHAnsi" w:cstheme="minorBidi"/>
          <w:sz w:val="20"/>
          <w:szCs w:val="20"/>
        </w:rPr>
        <w:t xml:space="preserve"> </w:t>
      </w:r>
      <w:proofErr w:type="spellStart"/>
      <w:r w:rsidRPr="00F84225">
        <w:rPr>
          <w:rFonts w:eastAsiaTheme="minorHAnsi" w:cstheme="minorBidi"/>
          <w:sz w:val="20"/>
          <w:szCs w:val="20"/>
        </w:rPr>
        <w:t>prossed</w:t>
      </w:r>
      <w:proofErr w:type="spellEnd"/>
      <w:r w:rsidRPr="00F84225">
        <w:rPr>
          <w:rFonts w:eastAsiaTheme="minorHAnsi" w:cstheme="minorBidi"/>
          <w:sz w:val="20"/>
          <w:szCs w:val="20"/>
        </w:rPr>
        <w:t xml:space="preserve"> for a variety of reasons;</w:t>
      </w:r>
    </w:p>
    <w:p w:rsidR="00F84225" w:rsidRPr="00F84225" w:rsidRDefault="00F84225" w:rsidP="00F84225">
      <w:pPr>
        <w:spacing w:after="160" w:line="259" w:lineRule="auto"/>
        <w:rPr>
          <w:rFonts w:eastAsiaTheme="minorHAnsi" w:cstheme="minorBidi"/>
          <w:sz w:val="20"/>
          <w:szCs w:val="20"/>
        </w:rPr>
      </w:pPr>
      <w:r w:rsidRPr="00F84225">
        <w:rPr>
          <w:rFonts w:eastAsiaTheme="minorHAnsi" w:cstheme="minorBidi"/>
          <w:sz w:val="20"/>
          <w:szCs w:val="20"/>
        </w:rPr>
        <w:tab/>
      </w:r>
      <w:r w:rsidRPr="00F84225">
        <w:rPr>
          <w:rFonts w:eastAsiaTheme="minorHAnsi" w:cstheme="minorBidi"/>
          <w:sz w:val="20"/>
          <w:szCs w:val="20"/>
        </w:rPr>
        <w:tab/>
        <w:t>1% of the cases resulted in a finding of not guilty.</w:t>
      </w:r>
    </w:p>
    <w:p w:rsidR="00FA2A58" w:rsidRPr="00EC3E3E" w:rsidRDefault="00F84225" w:rsidP="00EC3E3E">
      <w:pPr>
        <w:spacing w:after="160" w:line="259" w:lineRule="auto"/>
        <w:rPr>
          <w:rFonts w:eastAsiaTheme="minorHAnsi" w:cstheme="minorBidi"/>
          <w:sz w:val="20"/>
          <w:szCs w:val="20"/>
        </w:rPr>
      </w:pPr>
      <w:r w:rsidRPr="00F84225">
        <w:rPr>
          <w:rFonts w:eastAsiaTheme="minorHAnsi" w:cstheme="minorBidi"/>
          <w:sz w:val="20"/>
          <w:szCs w:val="20"/>
        </w:rPr>
        <w:t>Approximately seventeen cases are still pending in the courts.</w:t>
      </w:r>
      <w:bookmarkStart w:id="0" w:name="_GoBack"/>
      <w:bookmarkEnd w:id="0"/>
    </w:p>
    <w:sectPr w:rsidR="00FA2A58" w:rsidRPr="00EC3E3E" w:rsidSect="00DF651E">
      <w:headerReference w:type="default" r:id="rId6"/>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D4" w:rsidRDefault="008937D4">
      <w:r>
        <w:separator/>
      </w:r>
    </w:p>
  </w:endnote>
  <w:endnote w:type="continuationSeparator" w:id="0">
    <w:p w:rsidR="008937D4" w:rsidRDefault="0089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4"/>
      <w:gridCol w:w="4320"/>
      <w:gridCol w:w="3204"/>
    </w:tblGrid>
    <w:tr w:rsidR="0027127D">
      <w:trPr>
        <w:jc w:val="center"/>
      </w:trPr>
      <w:tc>
        <w:tcPr>
          <w:tcW w:w="2844" w:type="dxa"/>
        </w:tcPr>
        <w:p w:rsidR="0027127D" w:rsidRPr="0027127D" w:rsidRDefault="0027127D" w:rsidP="0027127D">
          <w:pPr>
            <w:pStyle w:val="Footer"/>
            <w:jc w:val="center"/>
            <w:rPr>
              <w:b/>
              <w:sz w:val="18"/>
              <w:szCs w:val="18"/>
            </w:rPr>
          </w:pPr>
        </w:p>
      </w:tc>
      <w:tc>
        <w:tcPr>
          <w:tcW w:w="4320" w:type="dxa"/>
        </w:tcPr>
        <w:p w:rsidR="0027127D" w:rsidRDefault="0027127D" w:rsidP="00DF651E">
          <w:pPr>
            <w:pStyle w:val="Footer"/>
            <w:jc w:val="center"/>
          </w:pPr>
        </w:p>
      </w:tc>
      <w:tc>
        <w:tcPr>
          <w:tcW w:w="3204" w:type="dxa"/>
        </w:tcPr>
        <w:p w:rsidR="0027127D" w:rsidRPr="0027127D" w:rsidRDefault="0027127D" w:rsidP="00DF651E">
          <w:pPr>
            <w:pStyle w:val="Footer"/>
            <w:jc w:val="center"/>
            <w:rPr>
              <w:sz w:val="18"/>
              <w:szCs w:val="18"/>
            </w:rPr>
          </w:pPr>
        </w:p>
      </w:tc>
    </w:tr>
    <w:tr w:rsidR="0027127D">
      <w:trPr>
        <w:jc w:val="center"/>
      </w:trPr>
      <w:tc>
        <w:tcPr>
          <w:tcW w:w="2844" w:type="dxa"/>
        </w:tcPr>
        <w:p w:rsidR="0027127D" w:rsidRPr="0027127D" w:rsidRDefault="0027127D" w:rsidP="0027127D">
          <w:pPr>
            <w:pStyle w:val="Footer"/>
            <w:jc w:val="center"/>
            <w:rPr>
              <w:b/>
              <w:sz w:val="18"/>
              <w:szCs w:val="18"/>
            </w:rPr>
          </w:pPr>
        </w:p>
      </w:tc>
      <w:tc>
        <w:tcPr>
          <w:tcW w:w="4320" w:type="dxa"/>
        </w:tcPr>
        <w:p w:rsidR="0027127D" w:rsidRDefault="0027127D" w:rsidP="00DF651E">
          <w:pPr>
            <w:pStyle w:val="Footer"/>
            <w:jc w:val="center"/>
          </w:pPr>
        </w:p>
      </w:tc>
      <w:tc>
        <w:tcPr>
          <w:tcW w:w="3204" w:type="dxa"/>
        </w:tcPr>
        <w:p w:rsidR="0027127D" w:rsidRPr="0027127D" w:rsidRDefault="0027127D" w:rsidP="00DF651E">
          <w:pPr>
            <w:pStyle w:val="Footer"/>
            <w:jc w:val="center"/>
            <w:rPr>
              <w:sz w:val="18"/>
              <w:szCs w:val="18"/>
            </w:rPr>
          </w:pPr>
        </w:p>
      </w:tc>
    </w:tr>
    <w:tr w:rsidR="0027127D">
      <w:trPr>
        <w:jc w:val="center"/>
      </w:trPr>
      <w:tc>
        <w:tcPr>
          <w:tcW w:w="2844" w:type="dxa"/>
        </w:tcPr>
        <w:p w:rsidR="0027127D" w:rsidRPr="0027127D" w:rsidRDefault="0027127D" w:rsidP="0027127D">
          <w:pPr>
            <w:pStyle w:val="Footer"/>
            <w:jc w:val="center"/>
            <w:rPr>
              <w:b/>
              <w:sz w:val="18"/>
              <w:szCs w:val="18"/>
            </w:rPr>
          </w:pPr>
          <w:smartTag w:uri="urn:schemas-microsoft-com:office:smarttags" w:element="place">
            <w:smartTag w:uri="urn:schemas-microsoft-com:office:smarttags" w:element="City">
              <w:r w:rsidRPr="0027127D">
                <w:rPr>
                  <w:b/>
                  <w:sz w:val="18"/>
                  <w:szCs w:val="18"/>
                </w:rPr>
                <w:t>MANCHESTER</w:t>
              </w:r>
            </w:smartTag>
          </w:smartTag>
          <w:r w:rsidRPr="0027127D">
            <w:rPr>
              <w:b/>
              <w:sz w:val="18"/>
              <w:szCs w:val="18"/>
            </w:rPr>
            <w:t xml:space="preserve"> COURTHOUSE</w:t>
          </w:r>
        </w:p>
      </w:tc>
      <w:tc>
        <w:tcPr>
          <w:tcW w:w="4320" w:type="dxa"/>
        </w:tcPr>
        <w:p w:rsidR="0027127D" w:rsidRPr="00DF651E" w:rsidRDefault="0027127D" w:rsidP="00DF651E">
          <w:pPr>
            <w:pStyle w:val="Footer"/>
            <w:jc w:val="center"/>
            <w:rPr>
              <w:b/>
              <w:sz w:val="22"/>
              <w:szCs w:val="22"/>
            </w:rPr>
          </w:pPr>
        </w:p>
      </w:tc>
      <w:tc>
        <w:tcPr>
          <w:tcW w:w="3204" w:type="dxa"/>
        </w:tcPr>
        <w:p w:rsidR="0027127D" w:rsidRPr="0027127D" w:rsidRDefault="0027127D" w:rsidP="00DF651E">
          <w:pPr>
            <w:pStyle w:val="Footer"/>
            <w:jc w:val="center"/>
            <w:rPr>
              <w:b/>
              <w:sz w:val="18"/>
              <w:szCs w:val="18"/>
            </w:rPr>
          </w:pPr>
          <w:smartTag w:uri="urn:schemas-microsoft-com:office:smarttags" w:element="place">
            <w:smartTag w:uri="urn:schemas-microsoft-com:office:smarttags" w:element="PlaceName">
              <w:r w:rsidRPr="0027127D">
                <w:rPr>
                  <w:b/>
                  <w:sz w:val="18"/>
                  <w:szCs w:val="18"/>
                </w:rPr>
                <w:t>OLIVER</w:t>
              </w:r>
            </w:smartTag>
            <w:r w:rsidRPr="0027127D">
              <w:rPr>
                <w:b/>
                <w:sz w:val="18"/>
                <w:szCs w:val="18"/>
              </w:rPr>
              <w:t xml:space="preserve"> </w:t>
            </w:r>
            <w:smartTag w:uri="urn:schemas-microsoft-com:office:smarttags" w:element="PlaceName">
              <w:r w:rsidRPr="0027127D">
                <w:rPr>
                  <w:b/>
                  <w:sz w:val="18"/>
                  <w:szCs w:val="18"/>
                </w:rPr>
                <w:t>HILL</w:t>
              </w:r>
            </w:smartTag>
            <w:r w:rsidRPr="0027127D">
              <w:rPr>
                <w:b/>
                <w:sz w:val="18"/>
                <w:szCs w:val="18"/>
              </w:rPr>
              <w:t xml:space="preserve"> </w:t>
            </w:r>
            <w:smartTag w:uri="urn:schemas-microsoft-com:office:smarttags" w:element="PlaceType">
              <w:r w:rsidRPr="0027127D">
                <w:rPr>
                  <w:b/>
                  <w:sz w:val="18"/>
                  <w:szCs w:val="18"/>
                </w:rPr>
                <w:t>COURTS</w:t>
              </w:r>
            </w:smartTag>
            <w:r w:rsidRPr="0027127D">
              <w:rPr>
                <w:b/>
                <w:sz w:val="18"/>
                <w:szCs w:val="18"/>
              </w:rPr>
              <w:t xml:space="preserve"> </w:t>
            </w:r>
            <w:smartTag w:uri="urn:schemas-microsoft-com:office:smarttags" w:element="PlaceType">
              <w:r w:rsidRPr="0027127D">
                <w:rPr>
                  <w:b/>
                  <w:sz w:val="18"/>
                  <w:szCs w:val="18"/>
                </w:rPr>
                <w:t>BUILDING</w:t>
              </w:r>
            </w:smartTag>
          </w:smartTag>
        </w:p>
      </w:tc>
    </w:tr>
    <w:tr w:rsidR="0027127D">
      <w:trPr>
        <w:jc w:val="center"/>
      </w:trPr>
      <w:tc>
        <w:tcPr>
          <w:tcW w:w="2844" w:type="dxa"/>
        </w:tcPr>
        <w:p w:rsidR="0027127D" w:rsidRPr="0027127D" w:rsidRDefault="0027127D" w:rsidP="0027127D">
          <w:pPr>
            <w:pStyle w:val="Footer"/>
            <w:jc w:val="center"/>
            <w:rPr>
              <w:sz w:val="18"/>
              <w:szCs w:val="18"/>
            </w:rPr>
          </w:pPr>
          <w:r w:rsidRPr="0027127D">
            <w:rPr>
              <w:sz w:val="18"/>
              <w:szCs w:val="18"/>
            </w:rPr>
            <w:t>10</w:t>
          </w:r>
          <w:r w:rsidRPr="0027127D">
            <w:rPr>
              <w:sz w:val="18"/>
              <w:szCs w:val="18"/>
              <w:vertAlign w:val="superscript"/>
            </w:rPr>
            <w:t>th</w:t>
          </w:r>
          <w:r w:rsidRPr="0027127D">
            <w:rPr>
              <w:sz w:val="18"/>
              <w:szCs w:val="18"/>
            </w:rPr>
            <w:t xml:space="preserve"> and </w:t>
          </w:r>
          <w:smartTag w:uri="urn:schemas-microsoft-com:office:smarttags" w:element="place">
            <w:smartTag w:uri="urn:schemas-microsoft-com:office:smarttags" w:element="City">
              <w:r w:rsidRPr="0027127D">
                <w:rPr>
                  <w:sz w:val="18"/>
                  <w:szCs w:val="18"/>
                </w:rPr>
                <w:t>Hull</w:t>
              </w:r>
            </w:smartTag>
          </w:smartTag>
          <w:r w:rsidRPr="0027127D">
            <w:rPr>
              <w:sz w:val="18"/>
              <w:szCs w:val="18"/>
            </w:rPr>
            <w:t xml:space="preserve"> Streets</w:t>
          </w:r>
        </w:p>
        <w:p w:rsidR="0027127D" w:rsidRPr="0027127D" w:rsidRDefault="0027127D" w:rsidP="0027127D">
          <w:pPr>
            <w:pStyle w:val="Footer"/>
            <w:jc w:val="center"/>
            <w:rPr>
              <w:sz w:val="18"/>
              <w:szCs w:val="18"/>
            </w:rPr>
          </w:pPr>
          <w:smartTag w:uri="urn:schemas-microsoft-com:office:smarttags" w:element="place">
            <w:smartTag w:uri="urn:schemas-microsoft-com:office:smarttags" w:element="City">
              <w:r w:rsidRPr="0027127D">
                <w:rPr>
                  <w:sz w:val="18"/>
                  <w:szCs w:val="18"/>
                </w:rPr>
                <w:t>Richmond</w:t>
              </w:r>
            </w:smartTag>
            <w:r w:rsidRPr="0027127D">
              <w:rPr>
                <w:sz w:val="18"/>
                <w:szCs w:val="18"/>
              </w:rPr>
              <w:t xml:space="preserve">, </w:t>
            </w:r>
            <w:smartTag w:uri="urn:schemas-microsoft-com:office:smarttags" w:element="State">
              <w:r w:rsidRPr="0027127D">
                <w:rPr>
                  <w:sz w:val="18"/>
                  <w:szCs w:val="18"/>
                </w:rPr>
                <w:t>Virginia</w:t>
              </w:r>
            </w:smartTag>
            <w:r w:rsidRPr="0027127D">
              <w:rPr>
                <w:sz w:val="18"/>
                <w:szCs w:val="18"/>
              </w:rPr>
              <w:t xml:space="preserve"> </w:t>
            </w:r>
            <w:smartTag w:uri="urn:schemas-microsoft-com:office:smarttags" w:element="PostalCode">
              <w:r w:rsidRPr="0027127D">
                <w:rPr>
                  <w:sz w:val="18"/>
                  <w:szCs w:val="18"/>
                </w:rPr>
                <w:t>23224</w:t>
              </w:r>
            </w:smartTag>
          </w:smartTag>
        </w:p>
        <w:p w:rsidR="0027127D" w:rsidRPr="0027127D" w:rsidRDefault="0027127D" w:rsidP="0027127D">
          <w:pPr>
            <w:pStyle w:val="Footer"/>
            <w:jc w:val="center"/>
            <w:rPr>
              <w:sz w:val="18"/>
              <w:szCs w:val="18"/>
            </w:rPr>
          </w:pPr>
          <w:r w:rsidRPr="0027127D">
            <w:rPr>
              <w:sz w:val="18"/>
              <w:szCs w:val="18"/>
            </w:rPr>
            <w:t>(804) 646-8704</w:t>
          </w:r>
        </w:p>
      </w:tc>
      <w:tc>
        <w:tcPr>
          <w:tcW w:w="4320" w:type="dxa"/>
        </w:tcPr>
        <w:p w:rsidR="0027127D" w:rsidRDefault="0027127D" w:rsidP="00DF651E">
          <w:pPr>
            <w:pStyle w:val="Footer"/>
            <w:jc w:val="center"/>
          </w:pPr>
        </w:p>
      </w:tc>
      <w:tc>
        <w:tcPr>
          <w:tcW w:w="3204" w:type="dxa"/>
        </w:tcPr>
        <w:p w:rsidR="0027127D" w:rsidRDefault="0027127D" w:rsidP="00DF651E">
          <w:pPr>
            <w:pStyle w:val="Footer"/>
            <w:jc w:val="center"/>
            <w:rPr>
              <w:sz w:val="18"/>
              <w:szCs w:val="18"/>
            </w:rPr>
          </w:pPr>
          <w:smartTag w:uri="urn:schemas-microsoft-com:office:smarttags" w:element="Street">
            <w:smartTag w:uri="urn:schemas-microsoft-com:office:smarttags" w:element="address">
              <w:r>
                <w:rPr>
                  <w:sz w:val="18"/>
                  <w:szCs w:val="18"/>
                </w:rPr>
                <w:t>1600 Oliver Hill Way</w:t>
              </w:r>
            </w:smartTag>
          </w:smartTag>
        </w:p>
        <w:p w:rsidR="0027127D" w:rsidRDefault="0027127D" w:rsidP="00DF651E">
          <w:pPr>
            <w:pStyle w:val="Footer"/>
            <w:jc w:val="center"/>
            <w:rPr>
              <w:sz w:val="18"/>
              <w:szCs w:val="18"/>
            </w:rPr>
          </w:pPr>
          <w:smartTag w:uri="urn:schemas-microsoft-com:office:smarttags" w:element="place">
            <w:smartTag w:uri="urn:schemas-microsoft-com:office:smarttags" w:element="City">
              <w:r>
                <w:rPr>
                  <w:sz w:val="18"/>
                  <w:szCs w:val="18"/>
                </w:rPr>
                <w:t>Richmond</w:t>
              </w:r>
            </w:smartTag>
            <w:r>
              <w:rPr>
                <w:sz w:val="18"/>
                <w:szCs w:val="18"/>
              </w:rPr>
              <w:t xml:space="preserve">, </w:t>
            </w:r>
            <w:smartTag w:uri="urn:schemas-microsoft-com:office:smarttags" w:element="State">
              <w:r>
                <w:rPr>
                  <w:sz w:val="18"/>
                  <w:szCs w:val="18"/>
                </w:rPr>
                <w:t>Virginia</w:t>
              </w:r>
            </w:smartTag>
            <w:r>
              <w:rPr>
                <w:sz w:val="18"/>
                <w:szCs w:val="18"/>
              </w:rPr>
              <w:t xml:space="preserve"> </w:t>
            </w:r>
            <w:smartTag w:uri="urn:schemas-microsoft-com:office:smarttags" w:element="PostalCode">
              <w:r>
                <w:rPr>
                  <w:sz w:val="18"/>
                  <w:szCs w:val="18"/>
                </w:rPr>
                <w:t>23219</w:t>
              </w:r>
            </w:smartTag>
          </w:smartTag>
        </w:p>
        <w:p w:rsidR="0027127D" w:rsidRPr="0027127D" w:rsidRDefault="0027127D" w:rsidP="00DF651E">
          <w:pPr>
            <w:pStyle w:val="Footer"/>
            <w:jc w:val="center"/>
            <w:rPr>
              <w:sz w:val="18"/>
              <w:szCs w:val="18"/>
            </w:rPr>
          </w:pPr>
          <w:r>
            <w:rPr>
              <w:sz w:val="18"/>
              <w:szCs w:val="18"/>
            </w:rPr>
            <w:t>(804) 646-2950</w:t>
          </w:r>
        </w:p>
      </w:tc>
    </w:tr>
  </w:tbl>
  <w:p w:rsidR="00DF651E" w:rsidRDefault="00DF6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D4" w:rsidRDefault="008937D4">
      <w:r>
        <w:separator/>
      </w:r>
    </w:p>
  </w:footnote>
  <w:footnote w:type="continuationSeparator" w:id="0">
    <w:p w:rsidR="008937D4" w:rsidRDefault="00893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B4" w:rsidRDefault="00F84225" w:rsidP="006D3AB4">
    <w:pPr>
      <w:pStyle w:val="Header"/>
      <w:jc w:val="center"/>
      <w:rPr>
        <w:noProof/>
      </w:rPr>
    </w:pPr>
    <w:r>
      <w:rPr>
        <w:noProof/>
      </w:rPr>
      <w:drawing>
        <wp:inline distT="0" distB="0" distL="0" distR="0">
          <wp:extent cx="1371600" cy="1371600"/>
          <wp:effectExtent l="0" t="0" r="0" b="0"/>
          <wp:docPr id="1" name="Picture 1" descr="Biz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z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DF651E" w:rsidRPr="00DF651E" w:rsidRDefault="00DF651E" w:rsidP="00DF651E">
    <w:pPr>
      <w:pStyle w:val="Header"/>
      <w:jc w:val="center"/>
      <w:rPr>
        <w:sz w:val="22"/>
        <w:szCs w:val="22"/>
      </w:rPr>
    </w:pPr>
    <w:r w:rsidRPr="00DF651E">
      <w:rPr>
        <w:sz w:val="22"/>
        <w:szCs w:val="22"/>
      </w:rPr>
      <w:t>OFFICE OF THE</w:t>
    </w:r>
  </w:p>
  <w:p w:rsidR="00DF651E" w:rsidRDefault="00DF651E" w:rsidP="00DF651E">
    <w:pPr>
      <w:pStyle w:val="Header"/>
      <w:jc w:val="center"/>
      <w:rPr>
        <w:b/>
        <w:sz w:val="22"/>
        <w:szCs w:val="22"/>
      </w:rPr>
    </w:pPr>
    <w:r w:rsidRPr="00DF651E">
      <w:rPr>
        <w:b/>
        <w:sz w:val="22"/>
        <w:szCs w:val="22"/>
      </w:rPr>
      <w:t>COMMONWEALTH’S ATTORNEY</w:t>
    </w:r>
  </w:p>
  <w:p w:rsidR="00DF651E" w:rsidRDefault="0027127D" w:rsidP="00DF651E">
    <w:pPr>
      <w:pStyle w:val="Header"/>
      <w:jc w:val="center"/>
      <w:rPr>
        <w:sz w:val="22"/>
        <w:szCs w:val="22"/>
      </w:rPr>
    </w:pPr>
    <w:smartTag w:uri="urn:schemas-microsoft-com:office:smarttags" w:element="place">
      <w:smartTag w:uri="urn:schemas-microsoft-com:office:smarttags" w:element="PlaceName">
        <w:r>
          <w:rPr>
            <w:sz w:val="22"/>
            <w:szCs w:val="22"/>
          </w:rPr>
          <w:t>JOHN</w:t>
        </w:r>
      </w:smartTag>
      <w:r>
        <w:rPr>
          <w:sz w:val="22"/>
          <w:szCs w:val="22"/>
        </w:rPr>
        <w:t xml:space="preserve"> </w:t>
      </w:r>
      <w:smartTag w:uri="urn:schemas-microsoft-com:office:smarttags" w:element="PlaceName">
        <w:r>
          <w:rPr>
            <w:sz w:val="22"/>
            <w:szCs w:val="22"/>
          </w:rPr>
          <w:t>MARSHALL</w:t>
        </w:r>
      </w:smartTag>
      <w:r>
        <w:rPr>
          <w:sz w:val="22"/>
          <w:szCs w:val="22"/>
        </w:rPr>
        <w:t xml:space="preserve"> </w:t>
      </w:r>
      <w:smartTag w:uri="urn:schemas-microsoft-com:office:smarttags" w:element="PlaceName">
        <w:r>
          <w:rPr>
            <w:sz w:val="22"/>
            <w:szCs w:val="22"/>
          </w:rPr>
          <w:t>COURTS</w:t>
        </w:r>
      </w:smartTag>
      <w:r>
        <w:rPr>
          <w:sz w:val="22"/>
          <w:szCs w:val="22"/>
        </w:rPr>
        <w:t xml:space="preserve"> </w:t>
      </w:r>
      <w:smartTag w:uri="urn:schemas-microsoft-com:office:smarttags" w:element="PlaceType">
        <w:r>
          <w:rPr>
            <w:sz w:val="22"/>
            <w:szCs w:val="22"/>
          </w:rPr>
          <w:t>BUILDING</w:t>
        </w:r>
      </w:smartTag>
    </w:smartTag>
  </w:p>
  <w:p w:rsidR="00DF651E" w:rsidRDefault="0027127D" w:rsidP="00DF651E">
    <w:pPr>
      <w:pStyle w:val="Header"/>
      <w:jc w:val="center"/>
      <w:rPr>
        <w:sz w:val="22"/>
        <w:szCs w:val="22"/>
      </w:rPr>
    </w:pPr>
    <w:smartTag w:uri="urn:schemas-microsoft-com:office:smarttags" w:element="Street">
      <w:smartTag w:uri="urn:schemas-microsoft-com:office:smarttags" w:element="address">
        <w:r>
          <w:rPr>
            <w:sz w:val="22"/>
            <w:szCs w:val="22"/>
          </w:rPr>
          <w:t>400 NORTH 9</w:t>
        </w:r>
        <w:r w:rsidRPr="0027127D">
          <w:rPr>
            <w:sz w:val="22"/>
            <w:szCs w:val="22"/>
            <w:vertAlign w:val="superscript"/>
          </w:rPr>
          <w:t>th</w:t>
        </w:r>
        <w:r>
          <w:rPr>
            <w:sz w:val="22"/>
            <w:szCs w:val="22"/>
          </w:rPr>
          <w:t xml:space="preserve"> STREET</w:t>
        </w:r>
      </w:smartTag>
    </w:smartTag>
  </w:p>
  <w:p w:rsidR="00DF651E" w:rsidRDefault="0027127D" w:rsidP="00DF651E">
    <w:pPr>
      <w:pStyle w:val="Header"/>
      <w:jc w:val="center"/>
      <w:rPr>
        <w:sz w:val="22"/>
        <w:szCs w:val="22"/>
      </w:rPr>
    </w:pPr>
    <w:smartTag w:uri="urn:schemas-microsoft-com:office:smarttags" w:element="place">
      <w:smartTag w:uri="urn:schemas-microsoft-com:office:smarttags" w:element="City">
        <w:r>
          <w:rPr>
            <w:sz w:val="22"/>
            <w:szCs w:val="22"/>
          </w:rPr>
          <w:t>RICHMOND</w:t>
        </w:r>
      </w:smartTag>
      <w:r>
        <w:rPr>
          <w:sz w:val="22"/>
          <w:szCs w:val="22"/>
        </w:rPr>
        <w:t xml:space="preserve">, </w:t>
      </w:r>
      <w:smartTag w:uri="urn:schemas-microsoft-com:office:smarttags" w:element="State">
        <w:r>
          <w:rPr>
            <w:sz w:val="22"/>
            <w:szCs w:val="22"/>
          </w:rPr>
          <w:t>VIRGINIA</w:t>
        </w:r>
      </w:smartTag>
      <w:r w:rsidR="00DF651E">
        <w:rPr>
          <w:sz w:val="22"/>
          <w:szCs w:val="22"/>
        </w:rPr>
        <w:t xml:space="preserve"> </w:t>
      </w:r>
      <w:smartTag w:uri="urn:schemas-microsoft-com:office:smarttags" w:element="PostalCode">
        <w:r w:rsidR="00DF651E">
          <w:rPr>
            <w:sz w:val="22"/>
            <w:szCs w:val="22"/>
          </w:rPr>
          <w:t>23219-1998</w:t>
        </w:r>
      </w:smartTag>
    </w:smartTag>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0"/>
      <w:gridCol w:w="4986"/>
      <w:gridCol w:w="2268"/>
    </w:tblGrid>
    <w:tr w:rsidR="00DF651E" w:rsidTr="00EC4C87">
      <w:trPr>
        <w:jc w:val="center"/>
      </w:trPr>
      <w:tc>
        <w:tcPr>
          <w:tcW w:w="2790" w:type="dxa"/>
        </w:tcPr>
        <w:p w:rsidR="00DF651E" w:rsidRDefault="00DF651E" w:rsidP="00DF651E">
          <w:pPr>
            <w:pStyle w:val="Header"/>
            <w:jc w:val="center"/>
            <w:rPr>
              <w:b/>
              <w:sz w:val="22"/>
              <w:szCs w:val="22"/>
            </w:rPr>
          </w:pP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p>
      </w:tc>
    </w:tr>
    <w:tr w:rsidR="00DF651E" w:rsidTr="00EC4C87">
      <w:trPr>
        <w:jc w:val="center"/>
      </w:trPr>
      <w:tc>
        <w:tcPr>
          <w:tcW w:w="2790" w:type="dxa"/>
        </w:tcPr>
        <w:p w:rsidR="00DF651E" w:rsidRPr="00EC4C87" w:rsidRDefault="006C3350" w:rsidP="00DF651E">
          <w:pPr>
            <w:pStyle w:val="Header"/>
            <w:jc w:val="center"/>
            <w:rPr>
              <w:b/>
              <w:sz w:val="22"/>
              <w:szCs w:val="22"/>
            </w:rPr>
          </w:pPr>
          <w:r w:rsidRPr="00EC4C87">
            <w:rPr>
              <w:b/>
              <w:sz w:val="22"/>
              <w:szCs w:val="22"/>
            </w:rPr>
            <w:t xml:space="preserve">Colette </w:t>
          </w:r>
          <w:r w:rsidR="00EC4C87" w:rsidRPr="00EC4C87">
            <w:rPr>
              <w:b/>
              <w:sz w:val="22"/>
              <w:szCs w:val="22"/>
            </w:rPr>
            <w:t>Wallace</w:t>
          </w:r>
          <w:r w:rsidRPr="00EC4C87">
            <w:rPr>
              <w:b/>
              <w:sz w:val="22"/>
              <w:szCs w:val="22"/>
            </w:rPr>
            <w:t xml:space="preserve"> McEachin</w:t>
          </w: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r>
            <w:rPr>
              <w:sz w:val="22"/>
              <w:szCs w:val="22"/>
            </w:rPr>
            <w:t>(804) 646-3500</w:t>
          </w:r>
        </w:p>
      </w:tc>
    </w:tr>
    <w:tr w:rsidR="00DF651E" w:rsidTr="00EC4C87">
      <w:trPr>
        <w:jc w:val="center"/>
      </w:trPr>
      <w:tc>
        <w:tcPr>
          <w:tcW w:w="2790" w:type="dxa"/>
        </w:tcPr>
        <w:p w:rsidR="00DF651E" w:rsidRDefault="00DF651E" w:rsidP="00DF651E">
          <w:pPr>
            <w:pStyle w:val="Header"/>
            <w:jc w:val="center"/>
            <w:rPr>
              <w:sz w:val="22"/>
              <w:szCs w:val="22"/>
            </w:rPr>
          </w:pPr>
          <w:r>
            <w:rPr>
              <w:sz w:val="22"/>
              <w:szCs w:val="22"/>
            </w:rPr>
            <w:t>Commonwealth’s Attorney</w:t>
          </w: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r>
            <w:rPr>
              <w:sz w:val="22"/>
              <w:szCs w:val="22"/>
            </w:rPr>
            <w:t>FAX: (804) 646-0506</w:t>
          </w:r>
        </w:p>
      </w:tc>
    </w:tr>
  </w:tbl>
  <w:p w:rsidR="00DF651E" w:rsidRPr="00DF651E" w:rsidRDefault="00DF651E" w:rsidP="0027127D">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50"/>
    <w:rsid w:val="00002175"/>
    <w:rsid w:val="00005309"/>
    <w:rsid w:val="00015220"/>
    <w:rsid w:val="00043798"/>
    <w:rsid w:val="00076676"/>
    <w:rsid w:val="000808E1"/>
    <w:rsid w:val="000D5CD5"/>
    <w:rsid w:val="000D791F"/>
    <w:rsid w:val="0014650C"/>
    <w:rsid w:val="00177348"/>
    <w:rsid w:val="001A49CE"/>
    <w:rsid w:val="001B6A46"/>
    <w:rsid w:val="001C2FAA"/>
    <w:rsid w:val="002131D9"/>
    <w:rsid w:val="00217BB9"/>
    <w:rsid w:val="0023196C"/>
    <w:rsid w:val="00244C69"/>
    <w:rsid w:val="0027127D"/>
    <w:rsid w:val="002839B9"/>
    <w:rsid w:val="0029584E"/>
    <w:rsid w:val="003135E7"/>
    <w:rsid w:val="003B2E59"/>
    <w:rsid w:val="003C34D3"/>
    <w:rsid w:val="003C4F82"/>
    <w:rsid w:val="003C5620"/>
    <w:rsid w:val="003D0239"/>
    <w:rsid w:val="003D4978"/>
    <w:rsid w:val="00410AAF"/>
    <w:rsid w:val="004578BC"/>
    <w:rsid w:val="00470C13"/>
    <w:rsid w:val="004846B8"/>
    <w:rsid w:val="004A5254"/>
    <w:rsid w:val="004D0C82"/>
    <w:rsid w:val="004D6C8B"/>
    <w:rsid w:val="004E4656"/>
    <w:rsid w:val="004F293B"/>
    <w:rsid w:val="004F65C3"/>
    <w:rsid w:val="00502CBB"/>
    <w:rsid w:val="005168B2"/>
    <w:rsid w:val="005707B2"/>
    <w:rsid w:val="00587FA4"/>
    <w:rsid w:val="006023CD"/>
    <w:rsid w:val="00637B11"/>
    <w:rsid w:val="006741B5"/>
    <w:rsid w:val="0069032E"/>
    <w:rsid w:val="006B31F3"/>
    <w:rsid w:val="006C3350"/>
    <w:rsid w:val="006D3AB4"/>
    <w:rsid w:val="006E517F"/>
    <w:rsid w:val="007208BA"/>
    <w:rsid w:val="00725E2B"/>
    <w:rsid w:val="0074531F"/>
    <w:rsid w:val="007568F6"/>
    <w:rsid w:val="00764C38"/>
    <w:rsid w:val="00791800"/>
    <w:rsid w:val="007D415D"/>
    <w:rsid w:val="007F5C5E"/>
    <w:rsid w:val="007F6753"/>
    <w:rsid w:val="007F6AB1"/>
    <w:rsid w:val="00810F9A"/>
    <w:rsid w:val="008937D4"/>
    <w:rsid w:val="008A6F4C"/>
    <w:rsid w:val="008D2CA3"/>
    <w:rsid w:val="008D4BA5"/>
    <w:rsid w:val="008F7595"/>
    <w:rsid w:val="00965DA3"/>
    <w:rsid w:val="009728A3"/>
    <w:rsid w:val="00981568"/>
    <w:rsid w:val="009921CC"/>
    <w:rsid w:val="009B6D91"/>
    <w:rsid w:val="009D2315"/>
    <w:rsid w:val="009D27E9"/>
    <w:rsid w:val="009D420D"/>
    <w:rsid w:val="009F11C3"/>
    <w:rsid w:val="009F70AC"/>
    <w:rsid w:val="00A4314B"/>
    <w:rsid w:val="00A52A9C"/>
    <w:rsid w:val="00AE5871"/>
    <w:rsid w:val="00AF4A02"/>
    <w:rsid w:val="00B55117"/>
    <w:rsid w:val="00BB6A1A"/>
    <w:rsid w:val="00BE5D37"/>
    <w:rsid w:val="00BE61E6"/>
    <w:rsid w:val="00C167C3"/>
    <w:rsid w:val="00C214E8"/>
    <w:rsid w:val="00C2437D"/>
    <w:rsid w:val="00C2649E"/>
    <w:rsid w:val="00C37319"/>
    <w:rsid w:val="00C52E71"/>
    <w:rsid w:val="00C5358F"/>
    <w:rsid w:val="00C7005F"/>
    <w:rsid w:val="00C84A91"/>
    <w:rsid w:val="00C97F7E"/>
    <w:rsid w:val="00CB10EC"/>
    <w:rsid w:val="00CC48BD"/>
    <w:rsid w:val="00D150DB"/>
    <w:rsid w:val="00D2353B"/>
    <w:rsid w:val="00D25E85"/>
    <w:rsid w:val="00D34104"/>
    <w:rsid w:val="00D53BB5"/>
    <w:rsid w:val="00D54BCB"/>
    <w:rsid w:val="00D56BE4"/>
    <w:rsid w:val="00D90752"/>
    <w:rsid w:val="00DA1D2C"/>
    <w:rsid w:val="00DA39A8"/>
    <w:rsid w:val="00DC29C0"/>
    <w:rsid w:val="00DF194C"/>
    <w:rsid w:val="00DF651E"/>
    <w:rsid w:val="00E31DD3"/>
    <w:rsid w:val="00E647C4"/>
    <w:rsid w:val="00EC3E3E"/>
    <w:rsid w:val="00EC4C87"/>
    <w:rsid w:val="00ED0EAC"/>
    <w:rsid w:val="00ED745A"/>
    <w:rsid w:val="00EF3B17"/>
    <w:rsid w:val="00F05BB1"/>
    <w:rsid w:val="00F143F5"/>
    <w:rsid w:val="00F41C9E"/>
    <w:rsid w:val="00F5253A"/>
    <w:rsid w:val="00F565E6"/>
    <w:rsid w:val="00F61622"/>
    <w:rsid w:val="00F748FD"/>
    <w:rsid w:val="00F84225"/>
    <w:rsid w:val="00F86181"/>
    <w:rsid w:val="00F937ED"/>
    <w:rsid w:val="00FA2A58"/>
    <w:rsid w:val="00FF2C75"/>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822ED91-1133-40E7-BC23-CDB5F3C8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51E"/>
    <w:pPr>
      <w:tabs>
        <w:tab w:val="center" w:pos="4320"/>
        <w:tab w:val="right" w:pos="8640"/>
      </w:tabs>
    </w:pPr>
  </w:style>
  <w:style w:type="paragraph" w:styleId="Footer">
    <w:name w:val="footer"/>
    <w:basedOn w:val="Normal"/>
    <w:rsid w:val="00DF651E"/>
    <w:pPr>
      <w:tabs>
        <w:tab w:val="center" w:pos="4320"/>
        <w:tab w:val="right" w:pos="8640"/>
      </w:tabs>
    </w:pPr>
  </w:style>
  <w:style w:type="table" w:styleId="TableGrid">
    <w:name w:val="Table Grid"/>
    <w:basedOn w:val="TableNormal"/>
    <w:rsid w:val="00DF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4C38"/>
    <w:rPr>
      <w:rFonts w:ascii="Segoe UI" w:hAnsi="Segoe UI" w:cs="Segoe UI"/>
      <w:sz w:val="18"/>
      <w:szCs w:val="18"/>
    </w:rPr>
  </w:style>
  <w:style w:type="character" w:customStyle="1" w:styleId="BalloonTextChar">
    <w:name w:val="Balloon Text Char"/>
    <w:basedOn w:val="DefaultParagraphFont"/>
    <w:link w:val="BalloonText"/>
    <w:rsid w:val="00764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C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 Letterhead.dot</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Miller</dc:creator>
  <cp:keywords/>
  <dc:description/>
  <cp:lastModifiedBy>Miller, Donald - Commonwealth Attorney</cp:lastModifiedBy>
  <cp:revision>2</cp:revision>
  <cp:lastPrinted>2019-09-04T17:57:00Z</cp:lastPrinted>
  <dcterms:created xsi:type="dcterms:W3CDTF">2021-04-09T12:54:00Z</dcterms:created>
  <dcterms:modified xsi:type="dcterms:W3CDTF">2021-04-09T12:54:00Z</dcterms:modified>
</cp:coreProperties>
</file>